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7AD9" w:rsidRDefault="00F94A22" w:rsidP="006D3285">
      <w:pPr>
        <w:shd w:val="clear" w:color="auto" w:fill="FFFFFF"/>
        <w:spacing w:after="225" w:line="120" w:lineRule="atLeast"/>
        <w:ind w:leftChars="-200" w:left="-465" w:rightChars="-39" w:right="-94" w:hangingChars="7" w:hanging="15"/>
        <w:jc w:val="center"/>
        <w:rPr>
          <w:rFonts w:ascii="Arial" w:eastAsia="宋体" w:hAnsi="Arial" w:cs="Arial"/>
          <w:color w:val="333333"/>
          <w:sz w:val="21"/>
          <w:szCs w:val="21"/>
        </w:rPr>
      </w:pPr>
      <w:bookmarkStart w:id="0" w:name="_GoBack"/>
      <w:bookmarkEnd w:id="0"/>
      <w:r>
        <w:rPr>
          <w:rFonts w:ascii="Arial" w:eastAsia="宋体" w:hAnsi="Arial" w:cs="Arial" w:hint="eastAsia"/>
          <w:noProof/>
          <w:color w:val="333333"/>
          <w:sz w:val="21"/>
          <w:szCs w:val="21"/>
        </w:rPr>
        <w:drawing>
          <wp:inline distT="0" distB="0" distL="114300" distR="114300" wp14:anchorId="538C960E" wp14:editId="536580A9">
            <wp:extent cx="6172835" cy="1437640"/>
            <wp:effectExtent l="0" t="0" r="18415" b="10160"/>
            <wp:docPr id="39" name="图片 39" descr="15978928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597892857(1)"/>
                    <pic:cNvPicPr>
                      <a:picLocks noChangeAspect="1"/>
                    </pic:cNvPicPr>
                  </pic:nvPicPr>
                  <pic:blipFill>
                    <a:blip r:embed="rId10"/>
                    <a:stretch>
                      <a:fillRect/>
                    </a:stretch>
                  </pic:blipFill>
                  <pic:spPr>
                    <a:xfrm>
                      <a:off x="0" y="0"/>
                      <a:ext cx="6172835" cy="1437640"/>
                    </a:xfrm>
                    <a:prstGeom prst="rect">
                      <a:avLst/>
                    </a:prstGeom>
                  </pic:spPr>
                </pic:pic>
              </a:graphicData>
            </a:graphic>
          </wp:inline>
        </w:drawing>
      </w:r>
    </w:p>
    <w:p w:rsidR="00B97AD9" w:rsidRDefault="00B97AD9">
      <w:pPr>
        <w:spacing w:line="360" w:lineRule="auto"/>
        <w:ind w:leftChars="-100" w:left="1" w:hangingChars="100" w:hanging="241"/>
        <w:rPr>
          <w:rFonts w:ascii="Arial" w:eastAsia="宋体" w:hAnsi="Arial" w:cs="Arial"/>
          <w:b/>
          <w:bCs/>
          <w:color w:val="1F3864" w:themeColor="accent5" w:themeShade="80"/>
          <w:shd w:val="clear" w:color="auto" w:fill="FFFFFF"/>
          <w:lang w:bidi="ar"/>
        </w:rPr>
      </w:pPr>
    </w:p>
    <w:p w:rsidR="00B97AD9" w:rsidRDefault="00F94A22">
      <w:pPr>
        <w:spacing w:line="360" w:lineRule="auto"/>
        <w:ind w:leftChars="-100" w:left="1" w:hangingChars="100" w:hanging="241"/>
        <w:rPr>
          <w:rFonts w:ascii="Arial" w:eastAsia="宋体" w:hAnsi="Arial" w:cs="Arial"/>
          <w:b/>
          <w:bCs/>
          <w:color w:val="1F3864" w:themeColor="accent5" w:themeShade="80"/>
          <w:shd w:val="clear" w:color="auto" w:fill="FFFFFF"/>
          <w:lang w:bidi="ar"/>
        </w:rPr>
      </w:pPr>
      <w:r>
        <w:rPr>
          <w:rFonts w:ascii="Arial" w:eastAsia="宋体" w:hAnsi="Arial" w:cs="Arial" w:hint="eastAsia"/>
          <w:b/>
          <w:bCs/>
          <w:color w:val="1F3864" w:themeColor="accent5" w:themeShade="80"/>
          <w:shd w:val="clear" w:color="auto" w:fill="FFFFFF"/>
          <w:lang w:bidi="ar"/>
        </w:rPr>
        <w:t>学校介绍</w:t>
      </w:r>
    </w:p>
    <w:p w:rsidR="00B97AD9" w:rsidRDefault="00F94A22">
      <w:pPr>
        <w:spacing w:line="360" w:lineRule="auto"/>
        <w:ind w:firstLineChars="100" w:firstLine="240"/>
        <w:rPr>
          <w:rFonts w:ascii="Arial" w:eastAsia="宋体" w:hAnsi="Arial" w:cs="Arial"/>
          <w:color w:val="1F3864" w:themeColor="accent5" w:themeShade="80"/>
          <w:shd w:val="clear" w:color="auto" w:fill="FFFFFF"/>
          <w:lang w:bidi="ar"/>
        </w:rPr>
      </w:pPr>
      <w:proofErr w:type="spellStart"/>
      <w:r>
        <w:rPr>
          <w:rFonts w:ascii="Arial" w:eastAsia="宋体" w:hAnsi="Arial" w:cs="Arial" w:hint="eastAsia"/>
          <w:color w:val="1F3864" w:themeColor="accent5" w:themeShade="80"/>
          <w:shd w:val="clear" w:color="auto" w:fill="FFFFFF"/>
          <w:lang w:eastAsia="en-US" w:bidi="ar"/>
        </w:rPr>
        <w:t>马来亚大学（</w:t>
      </w:r>
      <w:r>
        <w:rPr>
          <w:rFonts w:ascii="Arial" w:eastAsia="宋体" w:hAnsi="Arial" w:cs="Arial" w:hint="eastAsia"/>
          <w:color w:val="1F3864" w:themeColor="accent5" w:themeShade="80"/>
          <w:shd w:val="clear" w:color="auto" w:fill="FFFFFF"/>
          <w:lang w:eastAsia="en-US" w:bidi="ar"/>
        </w:rPr>
        <w:t>University</w:t>
      </w:r>
      <w:proofErr w:type="spellEnd"/>
      <w:r>
        <w:rPr>
          <w:rFonts w:ascii="Arial" w:eastAsia="宋体" w:hAnsi="Arial" w:cs="Arial" w:hint="eastAsia"/>
          <w:color w:val="1F3864" w:themeColor="accent5" w:themeShade="80"/>
          <w:shd w:val="clear" w:color="auto" w:fill="FFFFFF"/>
          <w:lang w:eastAsia="en-US" w:bidi="ar"/>
        </w:rPr>
        <w:t xml:space="preserve"> of Malaya, </w:t>
      </w:r>
      <w:proofErr w:type="spellStart"/>
      <w:r>
        <w:rPr>
          <w:rFonts w:ascii="Arial" w:eastAsia="宋体" w:hAnsi="Arial" w:cs="Arial" w:hint="eastAsia"/>
          <w:color w:val="1F3864" w:themeColor="accent5" w:themeShade="80"/>
          <w:shd w:val="clear" w:color="auto" w:fill="FFFFFF"/>
          <w:lang w:eastAsia="en-US" w:bidi="ar"/>
        </w:rPr>
        <w:t>简称</w:t>
      </w:r>
      <w:r>
        <w:rPr>
          <w:rFonts w:ascii="Arial" w:eastAsia="宋体" w:hAnsi="Arial" w:cs="Arial" w:hint="eastAsia"/>
          <w:color w:val="1F3864" w:themeColor="accent5" w:themeShade="80"/>
          <w:shd w:val="clear" w:color="auto" w:fill="FFFFFF"/>
          <w:lang w:eastAsia="en-US" w:bidi="ar"/>
        </w:rPr>
        <w:t>UM</w:t>
      </w:r>
      <w:r>
        <w:rPr>
          <w:rFonts w:ascii="Arial" w:eastAsia="宋体" w:hAnsi="Arial" w:cs="Arial" w:hint="eastAsia"/>
          <w:color w:val="1F3864" w:themeColor="accent5" w:themeShade="80"/>
          <w:shd w:val="clear" w:color="auto" w:fill="FFFFFF"/>
          <w:lang w:eastAsia="en-US" w:bidi="ar"/>
        </w:rPr>
        <w:t>）是马来西亚首</w:t>
      </w:r>
      <w:proofErr w:type="spellEnd"/>
      <w:r>
        <w:rPr>
          <w:rFonts w:ascii="Arial" w:eastAsia="宋体" w:hAnsi="Arial" w:cs="Arial" w:hint="eastAsia"/>
          <w:color w:val="1F3864" w:themeColor="accent5" w:themeShade="80"/>
          <w:shd w:val="clear" w:color="auto" w:fill="FFFFFF"/>
          <w:lang w:bidi="ar"/>
        </w:rPr>
        <w:t>屈一指的研究型</w:t>
      </w:r>
    </w:p>
    <w:p w:rsidR="00B97AD9" w:rsidRDefault="00F94A22">
      <w:pPr>
        <w:spacing w:line="360" w:lineRule="auto"/>
        <w:ind w:leftChars="-100" w:left="-240"/>
        <w:rPr>
          <w:rFonts w:ascii="Arial" w:eastAsia="宋体" w:hAnsi="Arial" w:cs="Arial"/>
          <w:color w:val="1F3864" w:themeColor="accent5" w:themeShade="80"/>
          <w:shd w:val="clear" w:color="auto" w:fill="FFFFFF"/>
          <w:lang w:bidi="ar"/>
        </w:rPr>
      </w:pPr>
      <w:r>
        <w:rPr>
          <w:rFonts w:ascii="Arial" w:eastAsia="宋体" w:hAnsi="Arial" w:cs="Arial" w:hint="eastAsia"/>
          <w:color w:val="1F3864" w:themeColor="accent5" w:themeShade="80"/>
          <w:shd w:val="clear" w:color="auto" w:fill="FFFFFF"/>
          <w:lang w:bidi="ar"/>
        </w:rPr>
        <w:t>综合大学，也是全</w:t>
      </w:r>
      <w:proofErr w:type="gramStart"/>
      <w:r>
        <w:rPr>
          <w:rFonts w:ascii="Arial" w:eastAsia="宋体" w:hAnsi="Arial" w:cs="Arial" w:hint="eastAsia"/>
          <w:color w:val="1F3864" w:themeColor="accent5" w:themeShade="80"/>
          <w:shd w:val="clear" w:color="auto" w:fill="FFFFFF"/>
          <w:lang w:bidi="ar"/>
        </w:rPr>
        <w:t>马历史</w:t>
      </w:r>
      <w:proofErr w:type="gramEnd"/>
      <w:r>
        <w:rPr>
          <w:rFonts w:ascii="Arial" w:eastAsia="宋体" w:hAnsi="Arial" w:cs="Arial" w:hint="eastAsia"/>
          <w:color w:val="1F3864" w:themeColor="accent5" w:themeShade="80"/>
          <w:shd w:val="clear" w:color="auto" w:fill="FFFFFF"/>
          <w:lang w:bidi="ar"/>
        </w:rPr>
        <w:t>最悠久的高等教育学府。作为马来西亚规模最大和最著名的大学，马来亚大学是全马唯一</w:t>
      </w:r>
      <w:proofErr w:type="gramStart"/>
      <w:r>
        <w:rPr>
          <w:rFonts w:ascii="Arial" w:eastAsia="宋体" w:hAnsi="Arial" w:cs="Arial" w:hint="eastAsia"/>
          <w:color w:val="1F3864" w:themeColor="accent5" w:themeShade="80"/>
          <w:shd w:val="clear" w:color="auto" w:fill="FFFFFF"/>
          <w:lang w:bidi="ar"/>
        </w:rPr>
        <w:t>一</w:t>
      </w:r>
      <w:proofErr w:type="gramEnd"/>
      <w:r>
        <w:rPr>
          <w:rFonts w:ascii="Arial" w:eastAsia="宋体" w:hAnsi="Arial" w:cs="Arial" w:hint="eastAsia"/>
          <w:color w:val="1F3864" w:themeColor="accent5" w:themeShade="80"/>
          <w:shd w:val="clear" w:color="auto" w:fill="FFFFFF"/>
          <w:lang w:bidi="ar"/>
        </w:rPr>
        <w:t>所环太平洋联盟成员大学，与许多著名学府都有着广泛联系，联盟成员还包括加州理工学院、北京大学、清华大学、悉尼大学、东京大学、新加坡国立大学等环太平洋地区的顶尖名校。</w:t>
      </w:r>
    </w:p>
    <w:p w:rsidR="00B97AD9" w:rsidRDefault="00B97AD9">
      <w:pPr>
        <w:spacing w:line="360" w:lineRule="auto"/>
        <w:ind w:leftChars="-100" w:left="-240"/>
        <w:rPr>
          <w:rFonts w:ascii="Arial" w:eastAsia="宋体" w:hAnsi="Arial" w:cs="Arial"/>
          <w:color w:val="1F3864" w:themeColor="accent5" w:themeShade="80"/>
          <w:shd w:val="clear" w:color="auto" w:fill="FFFFFF"/>
          <w:lang w:bidi="ar"/>
        </w:rPr>
      </w:pPr>
    </w:p>
    <w:p w:rsidR="00B97AD9" w:rsidRDefault="00F94A22">
      <w:pPr>
        <w:spacing w:line="360" w:lineRule="auto"/>
        <w:ind w:leftChars="-100" w:left="-240"/>
        <w:rPr>
          <w:rFonts w:ascii="Arial" w:eastAsia="宋体" w:hAnsi="Arial" w:cs="Arial"/>
          <w:color w:val="1F3864" w:themeColor="accent5" w:themeShade="80"/>
          <w:shd w:val="clear" w:color="auto" w:fill="FFFFFF"/>
          <w:lang w:bidi="ar"/>
        </w:rPr>
      </w:pPr>
      <w:r>
        <w:rPr>
          <w:rFonts w:ascii="Arial" w:eastAsia="宋体" w:hAnsi="Arial" w:cs="Arial" w:hint="eastAsia"/>
          <w:color w:val="1F3864" w:themeColor="accent5" w:themeShade="80"/>
          <w:shd w:val="clear" w:color="auto" w:fill="FFFFFF"/>
          <w:lang w:bidi="ar"/>
        </w:rPr>
        <w:t xml:space="preserve">    </w:t>
      </w:r>
      <w:r>
        <w:rPr>
          <w:rFonts w:ascii="Arial" w:eastAsia="宋体" w:hAnsi="Arial" w:cs="Arial" w:hint="eastAsia"/>
          <w:color w:val="1F3864" w:themeColor="accent5" w:themeShade="80"/>
          <w:shd w:val="clear" w:color="auto" w:fill="FFFFFF"/>
          <w:lang w:bidi="ar"/>
        </w:rPr>
        <w:t>马来亚大学位居</w:t>
      </w:r>
      <w:r>
        <w:rPr>
          <w:rFonts w:ascii="Arial" w:eastAsia="宋体" w:hAnsi="Arial" w:cs="Arial" w:hint="eastAsia"/>
          <w:color w:val="C00000"/>
          <w:shd w:val="clear" w:color="auto" w:fill="FFFFFF"/>
          <w:lang w:bidi="ar"/>
        </w:rPr>
        <w:t>全球第</w:t>
      </w:r>
      <w:r>
        <w:rPr>
          <w:rFonts w:ascii="Arial" w:eastAsia="宋体" w:hAnsi="Arial" w:cs="Arial" w:hint="eastAsia"/>
          <w:color w:val="C00000"/>
          <w:shd w:val="clear" w:color="auto" w:fill="FFFFFF"/>
          <w:lang w:bidi="ar"/>
        </w:rPr>
        <w:t>59</w:t>
      </w:r>
      <w:r>
        <w:rPr>
          <w:rFonts w:ascii="Arial" w:eastAsia="宋体" w:hAnsi="Arial" w:cs="Arial" w:hint="eastAsia"/>
          <w:color w:val="C00000"/>
          <w:shd w:val="clear" w:color="auto" w:fill="FFFFFF"/>
          <w:lang w:bidi="ar"/>
        </w:rPr>
        <w:t>位，亚洲第</w:t>
      </w:r>
      <w:r>
        <w:rPr>
          <w:rFonts w:ascii="Arial" w:eastAsia="宋体" w:hAnsi="Arial" w:cs="Arial" w:hint="eastAsia"/>
          <w:color w:val="C00000"/>
          <w:shd w:val="clear" w:color="auto" w:fill="FFFFFF"/>
          <w:lang w:bidi="ar"/>
        </w:rPr>
        <w:t>13</w:t>
      </w:r>
      <w:r>
        <w:rPr>
          <w:rFonts w:ascii="Arial" w:eastAsia="宋体" w:hAnsi="Arial" w:cs="Arial" w:hint="eastAsia"/>
          <w:color w:val="C00000"/>
          <w:shd w:val="clear" w:color="auto" w:fill="FFFFFF"/>
          <w:lang w:bidi="ar"/>
        </w:rPr>
        <w:t>位</w:t>
      </w:r>
      <w:r>
        <w:rPr>
          <w:rFonts w:ascii="Arial" w:eastAsia="宋体" w:hAnsi="Arial" w:cs="Arial" w:hint="eastAsia"/>
          <w:color w:val="1F3864" w:themeColor="accent5" w:themeShade="80"/>
          <w:shd w:val="clear" w:color="auto" w:fill="FFFFFF"/>
          <w:lang w:bidi="ar"/>
        </w:rPr>
        <w:t>，仅次于我国包括清华北大在内的四所高校，高于我国其他所有学校，其诸多学科跻身世界百强！</w:t>
      </w:r>
    </w:p>
    <w:p w:rsidR="00B97AD9" w:rsidRDefault="00B97AD9">
      <w:pPr>
        <w:spacing w:line="360" w:lineRule="auto"/>
        <w:ind w:leftChars="-100" w:left="-240"/>
        <w:rPr>
          <w:rFonts w:ascii="Arial" w:eastAsia="宋体" w:hAnsi="Arial" w:cs="Arial"/>
          <w:color w:val="1F3864" w:themeColor="accent5" w:themeShade="80"/>
          <w:shd w:val="clear" w:color="auto" w:fill="FFFFFF"/>
          <w:lang w:bidi="ar"/>
        </w:rPr>
      </w:pPr>
    </w:p>
    <w:p w:rsidR="00B97AD9" w:rsidRDefault="00B97AD9">
      <w:pPr>
        <w:spacing w:line="360" w:lineRule="auto"/>
      </w:pPr>
    </w:p>
    <w:p w:rsidR="00B97AD9" w:rsidRDefault="00B97AD9">
      <w:pPr>
        <w:spacing w:line="360" w:lineRule="auto"/>
        <w:ind w:leftChars="-200" w:left="-240" w:hangingChars="100" w:hanging="240"/>
      </w:pPr>
    </w:p>
    <w:p w:rsidR="00B97AD9" w:rsidRDefault="00B97AD9">
      <w:pPr>
        <w:spacing w:line="360" w:lineRule="auto"/>
        <w:ind w:leftChars="-200" w:left="-240" w:hangingChars="100" w:hanging="240"/>
      </w:pPr>
    </w:p>
    <w:p w:rsidR="00B97AD9" w:rsidRDefault="00F94A22">
      <w:pPr>
        <w:spacing w:line="360" w:lineRule="auto"/>
        <w:ind w:leftChars="-200" w:left="-240" w:hangingChars="100" w:hanging="240"/>
      </w:pPr>
      <w:r>
        <w:rPr>
          <w:noProof/>
        </w:rPr>
        <w:drawing>
          <wp:anchor distT="0" distB="0" distL="114300" distR="114300" simplePos="0" relativeHeight="251736064" behindDoc="1" locked="0" layoutInCell="1" allowOverlap="1" wp14:anchorId="7805AA9C" wp14:editId="0C6F0D00">
            <wp:simplePos x="0" y="0"/>
            <wp:positionH relativeFrom="page">
              <wp:posOffset>897255</wp:posOffset>
            </wp:positionH>
            <wp:positionV relativeFrom="page">
              <wp:posOffset>5788025</wp:posOffset>
            </wp:positionV>
            <wp:extent cx="5650230" cy="3105150"/>
            <wp:effectExtent l="0" t="0" r="7620" b="0"/>
            <wp:wrapNone/>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pic:cNvPicPr>
                  </pic:nvPicPr>
                  <pic:blipFill>
                    <a:blip r:embed="rId11"/>
                    <a:stretch>
                      <a:fillRect/>
                    </a:stretch>
                  </pic:blipFill>
                  <pic:spPr>
                    <a:xfrm>
                      <a:off x="0" y="0"/>
                      <a:ext cx="5650230" cy="3105150"/>
                    </a:xfrm>
                    <a:prstGeom prst="rect">
                      <a:avLst/>
                    </a:prstGeom>
                    <a:noFill/>
                    <a:ln>
                      <a:noFill/>
                    </a:ln>
                  </pic:spPr>
                </pic:pic>
              </a:graphicData>
            </a:graphic>
          </wp:anchor>
        </w:drawing>
      </w:r>
    </w:p>
    <w:p w:rsidR="00B97AD9" w:rsidRDefault="00B97AD9">
      <w:pPr>
        <w:spacing w:line="360" w:lineRule="auto"/>
        <w:ind w:leftChars="-200" w:left="-240" w:hangingChars="100" w:hanging="240"/>
      </w:pPr>
    </w:p>
    <w:p w:rsidR="00B97AD9" w:rsidRDefault="00B97AD9">
      <w:pPr>
        <w:spacing w:line="360" w:lineRule="auto"/>
        <w:ind w:leftChars="-200" w:left="-240" w:hangingChars="100" w:hanging="240"/>
      </w:pPr>
    </w:p>
    <w:p w:rsidR="00B97AD9" w:rsidRDefault="00B97AD9">
      <w:pPr>
        <w:spacing w:line="360" w:lineRule="auto"/>
        <w:ind w:leftChars="-200" w:left="-240" w:hangingChars="100" w:hanging="240"/>
      </w:pPr>
    </w:p>
    <w:p w:rsidR="00B97AD9" w:rsidRDefault="00B97AD9">
      <w:pPr>
        <w:spacing w:line="360" w:lineRule="auto"/>
        <w:ind w:leftChars="-200" w:left="-240" w:hangingChars="100" w:hanging="240"/>
      </w:pPr>
    </w:p>
    <w:p w:rsidR="00B97AD9" w:rsidRDefault="00B97AD9">
      <w:pPr>
        <w:spacing w:line="360" w:lineRule="auto"/>
        <w:ind w:leftChars="-200" w:left="-240" w:hangingChars="100" w:hanging="240"/>
      </w:pPr>
    </w:p>
    <w:p w:rsidR="00B97AD9" w:rsidRDefault="00B97AD9">
      <w:pPr>
        <w:spacing w:line="360" w:lineRule="auto"/>
        <w:ind w:leftChars="-200" w:left="-240" w:hangingChars="100" w:hanging="240"/>
      </w:pPr>
    </w:p>
    <w:p w:rsidR="00B97AD9" w:rsidRDefault="00B97AD9">
      <w:pPr>
        <w:spacing w:line="360" w:lineRule="auto"/>
        <w:sectPr w:rsidR="00B97AD9">
          <w:headerReference w:type="default" r:id="rId12"/>
          <w:pgSz w:w="11906" w:h="16838"/>
          <w:pgMar w:top="941" w:right="1800" w:bottom="998" w:left="1800" w:header="611" w:footer="512" w:gutter="0"/>
          <w:cols w:space="425"/>
          <w:docGrid w:type="lines" w:linePitch="312"/>
        </w:sectPr>
      </w:pPr>
    </w:p>
    <w:p w:rsidR="00B97AD9" w:rsidRDefault="00F94A22">
      <w:pPr>
        <w:spacing w:line="360" w:lineRule="auto"/>
        <w:ind w:leftChars="-200" w:left="-240" w:hangingChars="100" w:hanging="240"/>
      </w:pPr>
      <w:r>
        <w:rPr>
          <w:noProof/>
        </w:rPr>
        <w:lastRenderedPageBreak/>
        <w:drawing>
          <wp:inline distT="0" distB="0" distL="114300" distR="114300">
            <wp:extent cx="5852795" cy="1226820"/>
            <wp:effectExtent l="0" t="0" r="14605" b="11430"/>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13"/>
                    <a:stretch>
                      <a:fillRect/>
                    </a:stretch>
                  </pic:blipFill>
                  <pic:spPr>
                    <a:xfrm>
                      <a:off x="0" y="0"/>
                      <a:ext cx="5852795" cy="1226820"/>
                    </a:xfrm>
                    <a:prstGeom prst="rect">
                      <a:avLst/>
                    </a:prstGeom>
                    <a:noFill/>
                    <a:ln>
                      <a:noFill/>
                    </a:ln>
                  </pic:spPr>
                </pic:pic>
              </a:graphicData>
            </a:graphic>
          </wp:inline>
        </w:drawing>
      </w:r>
    </w:p>
    <w:p w:rsidR="00B97AD9" w:rsidRDefault="00B97AD9">
      <w:pPr>
        <w:spacing w:line="360" w:lineRule="auto"/>
        <w:ind w:leftChars="-200" w:left="-240" w:hangingChars="100" w:hanging="240"/>
      </w:pPr>
    </w:p>
    <w:p w:rsidR="00B97AD9" w:rsidRDefault="00F94A22">
      <w:pPr>
        <w:spacing w:line="360" w:lineRule="auto"/>
        <w:ind w:leftChars="-100" w:left="-240"/>
        <w:rPr>
          <w:rFonts w:eastAsia="宋体"/>
          <w:b/>
          <w:bCs/>
          <w:color w:val="1F3864" w:themeColor="accent5" w:themeShade="80"/>
        </w:rPr>
      </w:pPr>
      <w:r>
        <w:rPr>
          <w:rFonts w:eastAsia="宋体" w:hint="eastAsia"/>
          <w:b/>
          <w:bCs/>
          <w:color w:val="1F3864" w:themeColor="accent5" w:themeShade="80"/>
        </w:rPr>
        <w:t>学校介绍</w:t>
      </w:r>
    </w:p>
    <w:p w:rsidR="00B97AD9" w:rsidRDefault="00F94A22">
      <w:pPr>
        <w:spacing w:line="360" w:lineRule="auto"/>
        <w:ind w:leftChars="-100" w:left="-240" w:firstLine="480"/>
        <w:rPr>
          <w:rFonts w:ascii="Arial" w:eastAsia="宋体" w:hAnsi="Arial" w:cs="Arial"/>
          <w:color w:val="1F3864" w:themeColor="accent5" w:themeShade="80"/>
          <w:shd w:val="clear" w:color="auto" w:fill="FFFFFF"/>
          <w:lang w:bidi="ar"/>
        </w:rPr>
      </w:pPr>
      <w:r>
        <w:rPr>
          <w:rFonts w:ascii="Arial" w:eastAsia="宋体" w:hAnsi="Arial" w:cs="Arial" w:hint="eastAsia"/>
          <w:color w:val="1F3864" w:themeColor="accent5" w:themeShade="80"/>
          <w:shd w:val="clear" w:color="auto" w:fill="FFFFFF"/>
          <w:lang w:bidi="ar"/>
        </w:rPr>
        <w:t>马来西亚博特拉大学，至今具有</w:t>
      </w:r>
      <w:r>
        <w:rPr>
          <w:rFonts w:ascii="Arial" w:eastAsia="宋体" w:hAnsi="Arial" w:cs="Arial" w:hint="eastAsia"/>
          <w:color w:val="1F3864" w:themeColor="accent5" w:themeShade="80"/>
          <w:shd w:val="clear" w:color="auto" w:fill="FFFFFF"/>
          <w:lang w:bidi="ar"/>
        </w:rPr>
        <w:t>80</w:t>
      </w:r>
      <w:r>
        <w:rPr>
          <w:rFonts w:ascii="Arial" w:eastAsia="宋体" w:hAnsi="Arial" w:cs="Arial" w:hint="eastAsia"/>
          <w:color w:val="1F3864" w:themeColor="accent5" w:themeShade="80"/>
          <w:shd w:val="clear" w:color="auto" w:fill="FFFFFF"/>
          <w:lang w:bidi="ar"/>
        </w:rPr>
        <w:t>余年的历史，也是马来西亚规模最大、在校人数最多的大学（约有</w:t>
      </w:r>
      <w:r>
        <w:rPr>
          <w:rFonts w:ascii="Arial" w:eastAsia="宋体" w:hAnsi="Arial" w:cs="Arial" w:hint="eastAsia"/>
          <w:color w:val="1F3864" w:themeColor="accent5" w:themeShade="80"/>
          <w:shd w:val="clear" w:color="auto" w:fill="FFFFFF"/>
          <w:lang w:bidi="ar"/>
        </w:rPr>
        <w:t>5</w:t>
      </w:r>
      <w:r>
        <w:rPr>
          <w:rFonts w:ascii="Arial" w:eastAsia="宋体" w:hAnsi="Arial" w:cs="Arial" w:hint="eastAsia"/>
          <w:color w:val="1F3864" w:themeColor="accent5" w:themeShade="80"/>
          <w:shd w:val="clear" w:color="auto" w:fill="FFFFFF"/>
          <w:lang w:bidi="ar"/>
        </w:rPr>
        <w:t>万余人）。</w:t>
      </w:r>
    </w:p>
    <w:p w:rsidR="00B97AD9" w:rsidRDefault="00B97AD9">
      <w:pPr>
        <w:spacing w:line="360" w:lineRule="auto"/>
        <w:ind w:leftChars="-100" w:left="-240" w:firstLine="480"/>
        <w:rPr>
          <w:rFonts w:ascii="Arial" w:eastAsia="宋体" w:hAnsi="Arial" w:cs="Arial"/>
          <w:color w:val="1F3864" w:themeColor="accent5" w:themeShade="80"/>
          <w:shd w:val="clear" w:color="auto" w:fill="FFFFFF"/>
          <w:lang w:bidi="ar"/>
        </w:rPr>
      </w:pPr>
    </w:p>
    <w:p w:rsidR="00B97AD9" w:rsidRDefault="00F94A22">
      <w:pPr>
        <w:spacing w:line="360" w:lineRule="auto"/>
        <w:ind w:leftChars="-100" w:left="-240" w:firstLineChars="200" w:firstLine="480"/>
        <w:rPr>
          <w:rFonts w:ascii="Arial" w:eastAsia="宋体" w:hAnsi="Arial" w:cs="Arial"/>
          <w:color w:val="1F3864" w:themeColor="accent5" w:themeShade="80"/>
          <w:shd w:val="clear" w:color="auto" w:fill="FFFFFF"/>
          <w:lang w:bidi="ar"/>
        </w:rPr>
      </w:pPr>
      <w:r>
        <w:rPr>
          <w:rFonts w:ascii="Arial" w:eastAsia="宋体" w:hAnsi="Arial" w:cs="Arial" w:hint="eastAsia"/>
          <w:color w:val="1F3864" w:themeColor="accent5" w:themeShade="80"/>
          <w:shd w:val="clear" w:color="auto" w:fill="FFFFFF"/>
          <w:lang w:bidi="ar"/>
        </w:rPr>
        <w:t>作为</w:t>
      </w:r>
      <w:r>
        <w:rPr>
          <w:rFonts w:ascii="Arial" w:eastAsia="宋体" w:hAnsi="Arial" w:cs="Arial" w:hint="eastAsia"/>
          <w:color w:val="C00000"/>
          <w:shd w:val="clear" w:color="auto" w:fill="FFFFFF"/>
          <w:lang w:bidi="ar"/>
        </w:rPr>
        <w:t>马来西亚最大的大学</w:t>
      </w:r>
      <w:r>
        <w:rPr>
          <w:rFonts w:ascii="Arial" w:eastAsia="宋体" w:hAnsi="Arial" w:cs="Arial" w:hint="eastAsia"/>
          <w:color w:val="1F3864" w:themeColor="accent5" w:themeShade="80"/>
          <w:shd w:val="clear" w:color="auto" w:fill="FFFFFF"/>
          <w:lang w:bidi="ar"/>
        </w:rPr>
        <w:t>之一，</w:t>
      </w:r>
      <w:r>
        <w:rPr>
          <w:rFonts w:ascii="Arial" w:eastAsia="宋体" w:hAnsi="Arial" w:cs="Arial" w:hint="eastAsia"/>
          <w:color w:val="1F3864" w:themeColor="accent5" w:themeShade="80"/>
          <w:shd w:val="clear" w:color="auto" w:fill="FFFFFF"/>
          <w:lang w:bidi="ar"/>
        </w:rPr>
        <w:t>UPM</w:t>
      </w:r>
      <w:r>
        <w:rPr>
          <w:rFonts w:ascii="Arial" w:eastAsia="宋体" w:hAnsi="Arial" w:cs="Arial" w:hint="eastAsia"/>
          <w:color w:val="1F3864" w:themeColor="accent5" w:themeShade="80"/>
          <w:shd w:val="clear" w:color="auto" w:fill="FFFFFF"/>
          <w:lang w:bidi="ar"/>
        </w:rPr>
        <w:t>设有</w:t>
      </w:r>
      <w:r>
        <w:rPr>
          <w:rFonts w:ascii="Arial" w:eastAsia="宋体" w:hAnsi="Arial" w:cs="Arial" w:hint="eastAsia"/>
          <w:color w:val="1F3864" w:themeColor="accent5" w:themeShade="80"/>
          <w:shd w:val="clear" w:color="auto" w:fill="FFFFFF"/>
          <w:lang w:bidi="ar"/>
        </w:rPr>
        <w:t>16</w:t>
      </w:r>
      <w:r>
        <w:rPr>
          <w:rFonts w:ascii="Arial" w:eastAsia="宋体" w:hAnsi="Arial" w:cs="Arial" w:hint="eastAsia"/>
          <w:color w:val="1F3864" w:themeColor="accent5" w:themeShade="80"/>
          <w:shd w:val="clear" w:color="auto" w:fill="FFFFFF"/>
          <w:lang w:bidi="ar"/>
        </w:rPr>
        <w:t>个学院，包括教育学院，语言及传媒设计及建筑，农学院等。</w:t>
      </w:r>
    </w:p>
    <w:p w:rsidR="00B97AD9" w:rsidRDefault="00B97AD9">
      <w:pPr>
        <w:spacing w:line="360" w:lineRule="auto"/>
        <w:ind w:leftChars="-100" w:left="-240" w:firstLineChars="200" w:firstLine="480"/>
        <w:rPr>
          <w:rFonts w:ascii="Arial" w:eastAsia="宋体" w:hAnsi="Arial" w:cs="Arial"/>
          <w:color w:val="1F3864" w:themeColor="accent5" w:themeShade="80"/>
          <w:shd w:val="clear" w:color="auto" w:fill="FFFFFF"/>
          <w:lang w:bidi="ar"/>
        </w:rPr>
      </w:pPr>
    </w:p>
    <w:p w:rsidR="00B97AD9" w:rsidRDefault="00F94A22">
      <w:pPr>
        <w:spacing w:line="360" w:lineRule="auto"/>
        <w:ind w:leftChars="-100" w:left="-240" w:firstLineChars="200" w:firstLine="480"/>
        <w:rPr>
          <w:rFonts w:ascii="Arial" w:eastAsia="宋体" w:hAnsi="Arial" w:cs="Arial"/>
          <w:color w:val="1F3864" w:themeColor="accent5" w:themeShade="80"/>
          <w:shd w:val="clear" w:color="auto" w:fill="FFFFFF"/>
          <w:lang w:bidi="ar"/>
        </w:rPr>
      </w:pPr>
      <w:r>
        <w:rPr>
          <w:noProof/>
        </w:rPr>
        <w:drawing>
          <wp:anchor distT="0" distB="0" distL="114300" distR="114300" simplePos="0" relativeHeight="251829248" behindDoc="1" locked="0" layoutInCell="1" allowOverlap="1">
            <wp:simplePos x="0" y="0"/>
            <wp:positionH relativeFrom="page">
              <wp:posOffset>781050</wp:posOffset>
            </wp:positionH>
            <wp:positionV relativeFrom="page">
              <wp:posOffset>5443855</wp:posOffset>
            </wp:positionV>
            <wp:extent cx="5903595" cy="3755390"/>
            <wp:effectExtent l="0" t="0" r="1905" b="16510"/>
            <wp:wrapNone/>
            <wp:docPr id="4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
                    <pic:cNvPicPr>
                      <a:picLocks noChangeAspect="1"/>
                    </pic:cNvPicPr>
                  </pic:nvPicPr>
                  <pic:blipFill>
                    <a:blip r:embed="rId14"/>
                    <a:stretch>
                      <a:fillRect/>
                    </a:stretch>
                  </pic:blipFill>
                  <pic:spPr>
                    <a:xfrm>
                      <a:off x="0" y="0"/>
                      <a:ext cx="5903595" cy="3755390"/>
                    </a:xfrm>
                    <a:prstGeom prst="rect">
                      <a:avLst/>
                    </a:prstGeom>
                    <a:noFill/>
                    <a:ln>
                      <a:noFill/>
                    </a:ln>
                  </pic:spPr>
                </pic:pic>
              </a:graphicData>
            </a:graphic>
          </wp:anchor>
        </w:drawing>
      </w:r>
      <w:r>
        <w:rPr>
          <w:rFonts w:ascii="Arial" w:eastAsia="宋体" w:hAnsi="Arial" w:cs="Arial" w:hint="eastAsia"/>
          <w:color w:val="1F3864" w:themeColor="accent5" w:themeShade="80"/>
          <w:shd w:val="clear" w:color="auto" w:fill="FFFFFF"/>
          <w:lang w:bidi="ar"/>
        </w:rPr>
        <w:t>博特拉大学为</w:t>
      </w:r>
      <w:r>
        <w:rPr>
          <w:rFonts w:ascii="Arial" w:eastAsia="宋体" w:hAnsi="Arial" w:cs="Arial" w:hint="eastAsia"/>
          <w:color w:val="C00000"/>
          <w:shd w:val="clear" w:color="auto" w:fill="FFFFFF"/>
          <w:lang w:bidi="ar"/>
        </w:rPr>
        <w:t>QS</w:t>
      </w:r>
      <w:r>
        <w:rPr>
          <w:rFonts w:ascii="Arial" w:eastAsia="宋体" w:hAnsi="Arial" w:cs="Arial" w:hint="eastAsia"/>
          <w:color w:val="C00000"/>
          <w:shd w:val="clear" w:color="auto" w:fill="FFFFFF"/>
          <w:lang w:bidi="ar"/>
        </w:rPr>
        <w:t>五星级大学，</w:t>
      </w:r>
      <w:r>
        <w:rPr>
          <w:rFonts w:ascii="Arial" w:eastAsia="宋体" w:hAnsi="Arial" w:cs="Arial" w:hint="eastAsia"/>
          <w:color w:val="C00000"/>
          <w:shd w:val="clear" w:color="auto" w:fill="FFFFFF"/>
          <w:lang w:bidi="ar"/>
        </w:rPr>
        <w:t>2020</w:t>
      </w:r>
      <w:r>
        <w:rPr>
          <w:rFonts w:ascii="Arial" w:eastAsia="宋体" w:hAnsi="Arial" w:cs="Arial" w:hint="eastAsia"/>
          <w:color w:val="C00000"/>
          <w:shd w:val="clear" w:color="auto" w:fill="FFFFFF"/>
          <w:lang w:bidi="ar"/>
        </w:rPr>
        <w:t>年</w:t>
      </w:r>
      <w:r>
        <w:rPr>
          <w:rFonts w:ascii="Arial" w:eastAsia="宋体" w:hAnsi="Arial" w:cs="Arial" w:hint="eastAsia"/>
          <w:color w:val="C00000"/>
          <w:shd w:val="clear" w:color="auto" w:fill="FFFFFF"/>
          <w:lang w:bidi="ar"/>
        </w:rPr>
        <w:t>QS</w:t>
      </w:r>
      <w:r>
        <w:rPr>
          <w:rFonts w:ascii="Arial" w:eastAsia="宋体" w:hAnsi="Arial" w:cs="Arial" w:hint="eastAsia"/>
          <w:color w:val="C00000"/>
          <w:shd w:val="clear" w:color="auto" w:fill="FFFFFF"/>
          <w:lang w:bidi="ar"/>
        </w:rPr>
        <w:t>排名跃升至</w:t>
      </w:r>
      <w:r>
        <w:rPr>
          <w:rFonts w:ascii="Arial" w:eastAsia="宋体" w:hAnsi="Arial" w:cs="Arial" w:hint="eastAsia"/>
          <w:color w:val="C00000"/>
          <w:shd w:val="clear" w:color="auto" w:fill="FFFFFF"/>
          <w:lang w:bidi="ar"/>
        </w:rPr>
        <w:t>132</w:t>
      </w:r>
      <w:r>
        <w:rPr>
          <w:rFonts w:ascii="Arial" w:eastAsia="宋体" w:hAnsi="Arial" w:cs="Arial" w:hint="eastAsia"/>
          <w:color w:val="C00000"/>
          <w:shd w:val="clear" w:color="auto" w:fill="FFFFFF"/>
          <w:lang w:bidi="ar"/>
        </w:rPr>
        <w:t>名，是所有大学中排名进步最大的。</w:t>
      </w:r>
      <w:r>
        <w:rPr>
          <w:rFonts w:ascii="Arial" w:eastAsia="宋体" w:hAnsi="Arial" w:cs="Arial" w:hint="eastAsia"/>
          <w:color w:val="1F3864" w:themeColor="accent5" w:themeShade="80"/>
          <w:shd w:val="clear" w:color="auto" w:fill="FFFFFF"/>
          <w:lang w:bidi="ar"/>
        </w:rPr>
        <w:t>其排名在国际上与英国雷丁大学、日本早稻田大学相当，在中国与南京大学，上海交通大学，武汉大学相当。</w:t>
      </w:r>
    </w:p>
    <w:p w:rsidR="00B97AD9" w:rsidRDefault="00B97AD9">
      <w:pPr>
        <w:spacing w:line="360" w:lineRule="auto"/>
        <w:ind w:leftChars="-100" w:left="-240" w:firstLineChars="200" w:firstLine="480"/>
        <w:rPr>
          <w:rFonts w:ascii="Arial" w:eastAsia="宋体" w:hAnsi="Arial" w:cs="Arial"/>
          <w:color w:val="1F3864" w:themeColor="accent5" w:themeShade="80"/>
          <w:shd w:val="clear" w:color="auto" w:fill="FFFFFF"/>
          <w:lang w:bidi="ar"/>
        </w:rPr>
        <w:sectPr w:rsidR="00B97AD9">
          <w:pgSz w:w="11906" w:h="16838"/>
          <w:pgMar w:top="941" w:right="1800" w:bottom="998" w:left="1800" w:header="611" w:footer="512" w:gutter="0"/>
          <w:cols w:space="425"/>
          <w:docGrid w:type="lines" w:linePitch="312"/>
        </w:sectPr>
      </w:pPr>
    </w:p>
    <w:p w:rsidR="00B97AD9" w:rsidRDefault="00F94A22">
      <w:pPr>
        <w:spacing w:line="360" w:lineRule="auto"/>
        <w:ind w:leftChars="-200" w:left="-240" w:hangingChars="100" w:hanging="240"/>
      </w:pPr>
      <w:r>
        <w:rPr>
          <w:noProof/>
        </w:rPr>
        <w:lastRenderedPageBreak/>
        <w:drawing>
          <wp:inline distT="0" distB="0" distL="114300" distR="114300">
            <wp:extent cx="5885180" cy="1209040"/>
            <wp:effectExtent l="0" t="0" r="1270" b="10160"/>
            <wp:docPr id="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
                    <pic:cNvPicPr>
                      <a:picLocks noChangeAspect="1"/>
                    </pic:cNvPicPr>
                  </pic:nvPicPr>
                  <pic:blipFill>
                    <a:blip r:embed="rId15"/>
                    <a:stretch>
                      <a:fillRect/>
                    </a:stretch>
                  </pic:blipFill>
                  <pic:spPr>
                    <a:xfrm>
                      <a:off x="0" y="0"/>
                      <a:ext cx="5885180" cy="1209040"/>
                    </a:xfrm>
                    <a:prstGeom prst="rect">
                      <a:avLst/>
                    </a:prstGeom>
                    <a:noFill/>
                    <a:ln>
                      <a:noFill/>
                    </a:ln>
                  </pic:spPr>
                </pic:pic>
              </a:graphicData>
            </a:graphic>
          </wp:inline>
        </w:drawing>
      </w:r>
    </w:p>
    <w:p w:rsidR="00B97AD9" w:rsidRDefault="00F94A22">
      <w:pPr>
        <w:spacing w:line="360" w:lineRule="auto"/>
        <w:ind w:leftChars="-100" w:left="-240"/>
        <w:rPr>
          <w:rFonts w:eastAsia="宋体"/>
          <w:b/>
          <w:bCs/>
          <w:color w:val="1F3864" w:themeColor="accent5" w:themeShade="80"/>
        </w:rPr>
      </w:pPr>
      <w:r>
        <w:rPr>
          <w:rFonts w:eastAsia="宋体" w:hint="eastAsia"/>
          <w:b/>
          <w:bCs/>
          <w:color w:val="1F3864" w:themeColor="accent5" w:themeShade="80"/>
        </w:rPr>
        <w:t>学校介绍</w:t>
      </w:r>
    </w:p>
    <w:p w:rsidR="00B97AD9" w:rsidRDefault="00F94A22">
      <w:pPr>
        <w:spacing w:line="360" w:lineRule="auto"/>
        <w:ind w:leftChars="-100" w:left="-240" w:firstLineChars="200" w:firstLine="480"/>
        <w:rPr>
          <w:rFonts w:ascii="Arial" w:eastAsia="宋体" w:hAnsi="Arial" w:cs="Arial"/>
          <w:color w:val="1F3864" w:themeColor="accent5" w:themeShade="80"/>
          <w:shd w:val="clear" w:color="auto" w:fill="FFFFFF"/>
          <w:lang w:bidi="ar"/>
        </w:rPr>
      </w:pPr>
      <w:r>
        <w:rPr>
          <w:rFonts w:ascii="Arial" w:eastAsia="宋体" w:hAnsi="Arial" w:cs="Arial" w:hint="eastAsia"/>
          <w:color w:val="1F3864" w:themeColor="accent5" w:themeShade="80"/>
          <w:shd w:val="clear" w:color="auto" w:fill="FFFFFF"/>
          <w:lang w:bidi="ar"/>
        </w:rPr>
        <w:t>马来西亚国立大学创立于</w:t>
      </w:r>
      <w:r>
        <w:rPr>
          <w:rFonts w:ascii="Arial" w:eastAsia="宋体" w:hAnsi="Arial" w:cs="Arial" w:hint="eastAsia"/>
          <w:color w:val="1F3864" w:themeColor="accent5" w:themeShade="80"/>
          <w:shd w:val="clear" w:color="auto" w:fill="FFFFFF"/>
          <w:lang w:bidi="ar"/>
        </w:rPr>
        <w:t>1970</w:t>
      </w:r>
      <w:r>
        <w:rPr>
          <w:rFonts w:ascii="Arial" w:eastAsia="宋体" w:hAnsi="Arial" w:cs="Arial" w:hint="eastAsia"/>
          <w:color w:val="1F3864" w:themeColor="accent5" w:themeShade="80"/>
          <w:shd w:val="clear" w:color="auto" w:fill="FFFFFF"/>
          <w:lang w:bidi="ar"/>
        </w:rPr>
        <w:t>年，（也叫国民大学，简称“国大”），马来西亚排名第三。马来西亚国立大学专业非常广泛，有文、理、工、商、医科等各类专业</w:t>
      </w:r>
      <w:r>
        <w:rPr>
          <w:rFonts w:ascii="Arial" w:eastAsia="宋体" w:hAnsi="Arial" w:cs="Arial" w:hint="eastAsia"/>
          <w:color w:val="1F3864" w:themeColor="accent5" w:themeShade="80"/>
          <w:shd w:val="clear" w:color="auto" w:fill="FFFFFF"/>
          <w:lang w:bidi="ar"/>
        </w:rPr>
        <w:t>,</w:t>
      </w:r>
      <w:r>
        <w:rPr>
          <w:rFonts w:ascii="Arial" w:eastAsia="宋体" w:hAnsi="Arial" w:cs="Arial" w:hint="eastAsia"/>
          <w:color w:val="1F3864" w:themeColor="accent5" w:themeShade="80"/>
          <w:shd w:val="clear" w:color="auto" w:fill="FFFFFF"/>
          <w:lang w:bidi="ar"/>
        </w:rPr>
        <w:t>共设有</w:t>
      </w:r>
      <w:r>
        <w:rPr>
          <w:rFonts w:ascii="Arial" w:eastAsia="宋体" w:hAnsi="Arial" w:cs="Arial" w:hint="eastAsia"/>
          <w:color w:val="1F3864" w:themeColor="accent5" w:themeShade="80"/>
          <w:shd w:val="clear" w:color="auto" w:fill="FFFFFF"/>
          <w:lang w:bidi="ar"/>
        </w:rPr>
        <w:t>12</w:t>
      </w:r>
      <w:r>
        <w:rPr>
          <w:rFonts w:ascii="Arial" w:eastAsia="宋体" w:hAnsi="Arial" w:cs="Arial" w:hint="eastAsia"/>
          <w:color w:val="1F3864" w:themeColor="accent5" w:themeShade="80"/>
          <w:shd w:val="clear" w:color="auto" w:fill="FFFFFF"/>
          <w:lang w:bidi="ar"/>
        </w:rPr>
        <w:t>个学院、</w:t>
      </w:r>
      <w:r>
        <w:rPr>
          <w:rFonts w:ascii="Arial" w:eastAsia="宋体" w:hAnsi="Arial" w:cs="Arial" w:hint="eastAsia"/>
          <w:color w:val="1F3864" w:themeColor="accent5" w:themeShade="80"/>
          <w:shd w:val="clear" w:color="auto" w:fill="FFFFFF"/>
          <w:lang w:bidi="ar"/>
        </w:rPr>
        <w:t xml:space="preserve">4 </w:t>
      </w:r>
      <w:proofErr w:type="gramStart"/>
      <w:r>
        <w:rPr>
          <w:rFonts w:ascii="Arial" w:eastAsia="宋体" w:hAnsi="Arial" w:cs="Arial" w:hint="eastAsia"/>
          <w:color w:val="1F3864" w:themeColor="accent5" w:themeShade="80"/>
          <w:shd w:val="clear" w:color="auto" w:fill="FFFFFF"/>
          <w:lang w:bidi="ar"/>
        </w:rPr>
        <w:t>个</w:t>
      </w:r>
      <w:proofErr w:type="gramEnd"/>
      <w:r>
        <w:rPr>
          <w:rFonts w:ascii="Arial" w:eastAsia="宋体" w:hAnsi="Arial" w:cs="Arial" w:hint="eastAsia"/>
          <w:color w:val="1F3864" w:themeColor="accent5" w:themeShade="80"/>
          <w:shd w:val="clear" w:color="auto" w:fill="FFFFFF"/>
          <w:lang w:bidi="ar"/>
        </w:rPr>
        <w:t>研究所、</w:t>
      </w:r>
      <w:r>
        <w:rPr>
          <w:rFonts w:ascii="Arial" w:eastAsia="宋体" w:hAnsi="Arial" w:cs="Arial" w:hint="eastAsia"/>
          <w:color w:val="1F3864" w:themeColor="accent5" w:themeShade="80"/>
          <w:shd w:val="clear" w:color="auto" w:fill="FFFFFF"/>
          <w:lang w:bidi="ar"/>
        </w:rPr>
        <w:t>9</w:t>
      </w:r>
      <w:r>
        <w:rPr>
          <w:rFonts w:ascii="Arial" w:eastAsia="宋体" w:hAnsi="Arial" w:cs="Arial" w:hint="eastAsia"/>
          <w:color w:val="1F3864" w:themeColor="accent5" w:themeShade="80"/>
          <w:shd w:val="clear" w:color="auto" w:fill="FFFFFF"/>
          <w:lang w:bidi="ar"/>
        </w:rPr>
        <w:t>个研究中心。</w:t>
      </w:r>
    </w:p>
    <w:p w:rsidR="00B97AD9" w:rsidRDefault="00F94A22">
      <w:pPr>
        <w:spacing w:line="360" w:lineRule="auto"/>
        <w:ind w:leftChars="-100" w:left="-240" w:firstLineChars="200" w:firstLine="480"/>
        <w:rPr>
          <w:rFonts w:ascii="Arial" w:eastAsia="宋体" w:hAnsi="Arial" w:cs="Arial"/>
          <w:color w:val="1F3864" w:themeColor="accent5" w:themeShade="80"/>
          <w:shd w:val="clear" w:color="auto" w:fill="FFFFFF"/>
          <w:lang w:bidi="ar"/>
        </w:rPr>
      </w:pPr>
      <w:r>
        <w:rPr>
          <w:rFonts w:ascii="Arial" w:eastAsia="宋体" w:hAnsi="Arial" w:cs="Arial" w:hint="eastAsia"/>
          <w:color w:val="1F3864" w:themeColor="accent5" w:themeShade="80"/>
          <w:shd w:val="clear" w:color="auto" w:fill="FFFFFF"/>
          <w:lang w:bidi="ar"/>
        </w:rPr>
        <w:t>研究生和博士生人数为</w:t>
      </w:r>
      <w:r>
        <w:rPr>
          <w:rFonts w:ascii="Arial" w:eastAsia="宋体" w:hAnsi="Arial" w:cs="Arial" w:hint="eastAsia"/>
          <w:color w:val="1F3864" w:themeColor="accent5" w:themeShade="80"/>
          <w:shd w:val="clear" w:color="auto" w:fill="FFFFFF"/>
          <w:lang w:bidi="ar"/>
        </w:rPr>
        <w:t>8500</w:t>
      </w:r>
      <w:r>
        <w:rPr>
          <w:rFonts w:ascii="Arial" w:eastAsia="宋体" w:hAnsi="Arial" w:cs="Arial" w:hint="eastAsia"/>
          <w:color w:val="1F3864" w:themeColor="accent5" w:themeShade="80"/>
          <w:shd w:val="clear" w:color="auto" w:fill="FFFFFF"/>
          <w:lang w:bidi="ar"/>
        </w:rPr>
        <w:t>多人，约占学生总人数的</w:t>
      </w:r>
      <w:r>
        <w:rPr>
          <w:rFonts w:ascii="Arial" w:eastAsia="宋体" w:hAnsi="Arial" w:cs="Arial" w:hint="eastAsia"/>
          <w:color w:val="1F3864" w:themeColor="accent5" w:themeShade="80"/>
          <w:shd w:val="clear" w:color="auto" w:fill="FFFFFF"/>
          <w:lang w:bidi="ar"/>
        </w:rPr>
        <w:t>30%</w:t>
      </w:r>
      <w:r>
        <w:rPr>
          <w:rFonts w:ascii="Arial" w:eastAsia="宋体" w:hAnsi="Arial" w:cs="Arial" w:hint="eastAsia"/>
          <w:color w:val="1F3864" w:themeColor="accent5" w:themeShade="80"/>
          <w:shd w:val="clear" w:color="auto" w:fill="FFFFFF"/>
          <w:lang w:bidi="ar"/>
        </w:rPr>
        <w:t>。至今有来自世界各地的留学生</w:t>
      </w:r>
      <w:r>
        <w:rPr>
          <w:rFonts w:ascii="Arial" w:eastAsia="宋体" w:hAnsi="Arial" w:cs="Arial" w:hint="eastAsia"/>
          <w:color w:val="1F3864" w:themeColor="accent5" w:themeShade="80"/>
          <w:shd w:val="clear" w:color="auto" w:fill="FFFFFF"/>
          <w:lang w:bidi="ar"/>
        </w:rPr>
        <w:t>1000</w:t>
      </w:r>
      <w:r>
        <w:rPr>
          <w:rFonts w:ascii="Arial" w:eastAsia="宋体" w:hAnsi="Arial" w:cs="Arial" w:hint="eastAsia"/>
          <w:color w:val="1F3864" w:themeColor="accent5" w:themeShade="80"/>
          <w:shd w:val="clear" w:color="auto" w:fill="FFFFFF"/>
          <w:lang w:bidi="ar"/>
        </w:rPr>
        <w:t>多人，攻读各个专业的硕士和博士课程。</w:t>
      </w:r>
    </w:p>
    <w:p w:rsidR="00B97AD9" w:rsidRDefault="00F94A22">
      <w:pPr>
        <w:spacing w:line="360" w:lineRule="auto"/>
        <w:ind w:leftChars="-100" w:left="-240" w:firstLineChars="200" w:firstLine="480"/>
        <w:rPr>
          <w:rFonts w:ascii="Arial" w:eastAsia="宋体" w:hAnsi="Arial" w:cs="Arial"/>
          <w:color w:val="C00000"/>
          <w:shd w:val="clear" w:color="auto" w:fill="FFFFFF"/>
          <w:lang w:bidi="ar"/>
        </w:rPr>
      </w:pPr>
      <w:r>
        <w:rPr>
          <w:rFonts w:ascii="Arial" w:eastAsia="宋体" w:hAnsi="Arial" w:cs="Arial" w:hint="eastAsia"/>
          <w:color w:val="1F3864" w:themeColor="accent5" w:themeShade="80"/>
          <w:shd w:val="clear" w:color="auto" w:fill="FFFFFF"/>
          <w:lang w:bidi="ar"/>
        </w:rPr>
        <w:t>该大学是首批在中国教育部教育涉外监管网上备案的马来西亚公立大学。</w:t>
      </w:r>
      <w:r>
        <w:rPr>
          <w:rFonts w:ascii="Arial" w:eastAsia="宋体" w:hAnsi="Arial" w:cs="Arial" w:hint="eastAsia"/>
          <w:color w:val="C00000"/>
          <w:shd w:val="clear" w:color="auto" w:fill="FFFFFF"/>
          <w:lang w:bidi="ar"/>
        </w:rPr>
        <w:t>2020-2021</w:t>
      </w:r>
      <w:r>
        <w:rPr>
          <w:rFonts w:ascii="Arial" w:eastAsia="宋体" w:hAnsi="Arial" w:cs="Arial" w:hint="eastAsia"/>
          <w:color w:val="C00000"/>
          <w:shd w:val="clear" w:color="auto" w:fill="FFFFFF"/>
          <w:lang w:bidi="ar"/>
        </w:rPr>
        <w:t>年</w:t>
      </w:r>
      <w:r>
        <w:rPr>
          <w:rFonts w:ascii="Arial" w:eastAsia="宋体" w:hAnsi="Arial" w:cs="Arial" w:hint="eastAsia"/>
          <w:color w:val="C00000"/>
          <w:shd w:val="clear" w:color="auto" w:fill="FFFFFF"/>
          <w:lang w:bidi="ar"/>
        </w:rPr>
        <w:t xml:space="preserve"> QS </w:t>
      </w:r>
      <w:r>
        <w:rPr>
          <w:rFonts w:ascii="Arial" w:eastAsia="宋体" w:hAnsi="Arial" w:cs="Arial" w:hint="eastAsia"/>
          <w:color w:val="C00000"/>
          <w:shd w:val="clear" w:color="auto" w:fill="FFFFFF"/>
          <w:lang w:bidi="ar"/>
        </w:rPr>
        <w:t>世界大学排名中，马来西亚国立大学名列</w:t>
      </w:r>
      <w:r>
        <w:rPr>
          <w:rFonts w:ascii="Arial" w:eastAsia="宋体" w:hAnsi="Arial" w:cs="Arial" w:hint="eastAsia"/>
          <w:color w:val="C00000"/>
          <w:shd w:val="clear" w:color="auto" w:fill="FFFFFF"/>
          <w:lang w:bidi="ar"/>
        </w:rPr>
        <w:t>141</w:t>
      </w:r>
      <w:r>
        <w:rPr>
          <w:rFonts w:ascii="Arial" w:eastAsia="宋体" w:hAnsi="Arial" w:cs="Arial" w:hint="eastAsia"/>
          <w:color w:val="C00000"/>
          <w:shd w:val="clear" w:color="auto" w:fill="FFFFFF"/>
          <w:lang w:bidi="ar"/>
        </w:rPr>
        <w:t>名。</w:t>
      </w:r>
    </w:p>
    <w:p w:rsidR="00B97AD9" w:rsidRDefault="00B97AD9">
      <w:pPr>
        <w:spacing w:line="360" w:lineRule="auto"/>
        <w:ind w:leftChars="-100" w:left="-240" w:firstLineChars="200" w:firstLine="480"/>
        <w:rPr>
          <w:rFonts w:ascii="Arial" w:eastAsia="宋体" w:hAnsi="Arial" w:cs="Arial"/>
          <w:color w:val="C00000"/>
          <w:shd w:val="clear" w:color="auto" w:fill="FFFFFF"/>
          <w:lang w:bidi="ar"/>
        </w:rPr>
      </w:pPr>
    </w:p>
    <w:p w:rsidR="00B97AD9" w:rsidRDefault="00F94A22">
      <w:pPr>
        <w:spacing w:line="360" w:lineRule="auto"/>
        <w:ind w:leftChars="-100" w:left="-240"/>
      </w:pPr>
      <w:r>
        <w:rPr>
          <w:noProof/>
        </w:rPr>
        <w:drawing>
          <wp:inline distT="0" distB="0" distL="114300" distR="114300">
            <wp:extent cx="5267960" cy="2181225"/>
            <wp:effectExtent l="0" t="0" r="8890" b="9525"/>
            <wp:docPr id="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pic:cNvPicPr>
                      <a:picLocks noChangeAspect="1"/>
                    </pic:cNvPicPr>
                  </pic:nvPicPr>
                  <pic:blipFill>
                    <a:blip r:embed="rId16"/>
                    <a:stretch>
                      <a:fillRect/>
                    </a:stretch>
                  </pic:blipFill>
                  <pic:spPr>
                    <a:xfrm>
                      <a:off x="0" y="0"/>
                      <a:ext cx="5267960" cy="2181225"/>
                    </a:xfrm>
                    <a:prstGeom prst="rect">
                      <a:avLst/>
                    </a:prstGeom>
                    <a:noFill/>
                    <a:ln>
                      <a:noFill/>
                    </a:ln>
                  </pic:spPr>
                </pic:pic>
              </a:graphicData>
            </a:graphic>
          </wp:inline>
        </w:drawing>
      </w:r>
    </w:p>
    <w:p w:rsidR="00B97AD9" w:rsidRDefault="00F94A22">
      <w:pPr>
        <w:spacing w:line="360" w:lineRule="auto"/>
        <w:ind w:leftChars="-100" w:left="-240" w:firstLineChars="200" w:firstLine="480"/>
        <w:rPr>
          <w:rFonts w:ascii="Arial" w:eastAsia="宋体" w:hAnsi="Arial" w:cs="Arial"/>
          <w:color w:val="1F3864" w:themeColor="accent5" w:themeShade="80"/>
          <w:shd w:val="clear" w:color="auto" w:fill="FFFFFF"/>
          <w:lang w:bidi="ar"/>
        </w:rPr>
      </w:pPr>
      <w:r>
        <w:rPr>
          <w:rFonts w:ascii="Arial" w:eastAsia="宋体" w:hAnsi="Arial" w:cs="Arial" w:hint="eastAsia"/>
          <w:color w:val="1F3864" w:themeColor="accent5" w:themeShade="80"/>
          <w:shd w:val="clear" w:color="auto" w:fill="FFFFFF"/>
          <w:lang w:bidi="ar"/>
        </w:rPr>
        <w:t>马来西亚国民大学拥有</w:t>
      </w:r>
      <w:proofErr w:type="gramStart"/>
      <w:r>
        <w:rPr>
          <w:rFonts w:ascii="Arial" w:eastAsia="宋体" w:hAnsi="Arial" w:cs="Arial" w:hint="eastAsia"/>
          <w:color w:val="1F3864" w:themeColor="accent5" w:themeShade="80"/>
          <w:shd w:val="clear" w:color="auto" w:fill="FFFFFF"/>
          <w:lang w:bidi="ar"/>
        </w:rPr>
        <w:t>一座</w:t>
      </w:r>
      <w:r>
        <w:rPr>
          <w:rFonts w:ascii="Arial" w:eastAsia="宋体" w:hAnsi="Arial" w:cs="Arial" w:hint="eastAsia"/>
          <w:color w:val="C00000"/>
          <w:shd w:val="clear" w:color="auto" w:fill="FFFFFF"/>
          <w:lang w:bidi="ar"/>
        </w:rPr>
        <w:t>东</w:t>
      </w:r>
      <w:proofErr w:type="gramEnd"/>
      <w:r>
        <w:rPr>
          <w:rFonts w:ascii="Arial" w:eastAsia="宋体" w:hAnsi="Arial" w:cs="Arial" w:hint="eastAsia"/>
          <w:color w:val="C00000"/>
          <w:shd w:val="clear" w:color="auto" w:fill="FFFFFF"/>
          <w:lang w:bidi="ar"/>
        </w:rPr>
        <w:t>南亚最大及藏书量最多的大学图书馆</w:t>
      </w:r>
      <w:r>
        <w:rPr>
          <w:rFonts w:ascii="Arial" w:eastAsia="宋体" w:hAnsi="Arial" w:cs="Arial" w:hint="eastAsia"/>
          <w:color w:val="1F3864" w:themeColor="accent5" w:themeShade="80"/>
          <w:shd w:val="clear" w:color="auto" w:fill="FFFFFF"/>
          <w:lang w:bidi="ar"/>
        </w:rPr>
        <w:t>，馆内设备齐全，所有的管理都采用电脑系统。校园里提供各种便利设施，如邮局、银行、商店、餐厅、各团体活动室、学生事务中心、医疗中心等等，为学生提供各种生活和娱乐的必要设施和服务。</w:t>
      </w:r>
    </w:p>
    <w:p w:rsidR="00B97AD9" w:rsidRDefault="00F94A22">
      <w:pPr>
        <w:spacing w:line="360" w:lineRule="auto"/>
        <w:ind w:leftChars="-100" w:left="-240" w:firstLineChars="200" w:firstLine="480"/>
        <w:rPr>
          <w:rFonts w:ascii="Arial" w:eastAsia="宋体" w:hAnsi="Arial" w:cs="Arial"/>
          <w:color w:val="1F3864" w:themeColor="accent5" w:themeShade="80"/>
          <w:shd w:val="clear" w:color="auto" w:fill="FFFFFF"/>
          <w:lang w:bidi="ar"/>
        </w:rPr>
      </w:pPr>
      <w:r>
        <w:rPr>
          <w:rFonts w:ascii="Arial" w:eastAsia="宋体" w:hAnsi="Arial" w:cs="Arial" w:hint="eastAsia"/>
          <w:color w:val="1F3864" w:themeColor="accent5" w:themeShade="80"/>
          <w:shd w:val="clear" w:color="auto" w:fill="FFFFFF"/>
          <w:lang w:bidi="ar"/>
        </w:rPr>
        <w:t>马来西亚国民大学的休闲俱乐部里有一个具国际水准的游泳池及一个</w:t>
      </w:r>
      <w:r>
        <w:rPr>
          <w:rFonts w:ascii="Arial" w:eastAsia="宋体" w:hAnsi="Arial" w:cs="Arial" w:hint="eastAsia"/>
          <w:color w:val="1F3864" w:themeColor="accent5" w:themeShade="80"/>
          <w:shd w:val="clear" w:color="auto" w:fill="FFFFFF"/>
          <w:lang w:bidi="ar"/>
        </w:rPr>
        <w:t>18</w:t>
      </w:r>
      <w:r>
        <w:rPr>
          <w:rFonts w:ascii="Arial" w:eastAsia="宋体" w:hAnsi="Arial" w:cs="Arial" w:hint="eastAsia"/>
          <w:color w:val="1F3864" w:themeColor="accent5" w:themeShade="80"/>
          <w:shd w:val="clear" w:color="auto" w:fill="FFFFFF"/>
          <w:lang w:bidi="ar"/>
        </w:rPr>
        <w:t>洞的高尔夫球场，对学生及社会开放。校园内备有各式各样的运动设施和场所，如足球、羽毛球、网球、排球、篮球、棒球、橄榄球等。</w:t>
      </w:r>
    </w:p>
    <w:p w:rsidR="00B97AD9" w:rsidRDefault="00F94A22">
      <w:pPr>
        <w:spacing w:line="360" w:lineRule="auto"/>
        <w:ind w:leftChars="-100" w:left="-240" w:firstLineChars="200" w:firstLine="480"/>
        <w:rPr>
          <w:rFonts w:ascii="Arial" w:eastAsia="宋体" w:hAnsi="Arial" w:cs="Arial"/>
          <w:color w:val="C00000"/>
          <w:shd w:val="clear" w:color="auto" w:fill="FFFFFF"/>
          <w:lang w:bidi="ar"/>
        </w:rPr>
      </w:pPr>
      <w:r>
        <w:rPr>
          <w:rFonts w:ascii="Arial" w:eastAsia="宋体" w:hAnsi="Arial" w:cs="Arial" w:hint="eastAsia"/>
          <w:color w:val="1F3864" w:themeColor="accent5" w:themeShade="80"/>
          <w:shd w:val="clear" w:color="auto" w:fill="FFFFFF"/>
          <w:lang w:bidi="ar"/>
        </w:rPr>
        <w:t>由于校园面积庞大，为了方便学生在校园里的学习和生活，</w:t>
      </w:r>
      <w:r>
        <w:rPr>
          <w:rFonts w:ascii="Arial" w:eastAsia="宋体" w:hAnsi="Arial" w:cs="Arial" w:hint="eastAsia"/>
          <w:color w:val="C00000"/>
          <w:shd w:val="clear" w:color="auto" w:fill="FFFFFF"/>
          <w:lang w:bidi="ar"/>
        </w:rPr>
        <w:t>大学在校园内提供公交车服务。</w:t>
      </w:r>
    </w:p>
    <w:p w:rsidR="00B97AD9" w:rsidRDefault="00B97AD9">
      <w:pPr>
        <w:spacing w:line="360" w:lineRule="auto"/>
        <w:ind w:leftChars="-100" w:left="-240" w:firstLineChars="200" w:firstLine="480"/>
        <w:rPr>
          <w:rFonts w:ascii="Arial" w:eastAsia="宋体" w:hAnsi="Arial" w:cs="Arial"/>
          <w:color w:val="C00000"/>
          <w:shd w:val="clear" w:color="auto" w:fill="FFFFFF"/>
          <w:lang w:bidi="ar"/>
        </w:rPr>
      </w:pPr>
    </w:p>
    <w:p w:rsidR="00B97AD9" w:rsidRDefault="00F94A22">
      <w:pPr>
        <w:spacing w:line="360" w:lineRule="auto"/>
        <w:ind w:leftChars="-100" w:left="-240" w:firstLineChars="100" w:firstLine="240"/>
        <w:rPr>
          <w:rFonts w:ascii="Arial" w:eastAsia="宋体" w:hAnsi="Arial" w:cs="Arial"/>
          <w:color w:val="C00000"/>
          <w:shd w:val="clear" w:color="auto" w:fill="FFFFFF"/>
          <w:lang w:bidi="ar"/>
        </w:rPr>
      </w:pPr>
      <w:r>
        <w:rPr>
          <w:noProof/>
        </w:rPr>
        <w:lastRenderedPageBreak/>
        <w:drawing>
          <wp:inline distT="0" distB="0" distL="114300" distR="114300">
            <wp:extent cx="5271135" cy="1112520"/>
            <wp:effectExtent l="0" t="0" r="5715" b="11430"/>
            <wp:docPr id="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pic:cNvPicPr>
                      <a:picLocks noChangeAspect="1"/>
                    </pic:cNvPicPr>
                  </pic:nvPicPr>
                  <pic:blipFill>
                    <a:blip r:embed="rId17"/>
                    <a:stretch>
                      <a:fillRect/>
                    </a:stretch>
                  </pic:blipFill>
                  <pic:spPr>
                    <a:xfrm>
                      <a:off x="0" y="0"/>
                      <a:ext cx="5271135" cy="1112520"/>
                    </a:xfrm>
                    <a:prstGeom prst="rect">
                      <a:avLst/>
                    </a:prstGeom>
                    <a:noFill/>
                    <a:ln>
                      <a:noFill/>
                    </a:ln>
                  </pic:spPr>
                </pic:pic>
              </a:graphicData>
            </a:graphic>
          </wp:inline>
        </w:drawing>
      </w:r>
    </w:p>
    <w:p w:rsidR="00B97AD9" w:rsidRDefault="00B97AD9">
      <w:pPr>
        <w:spacing w:line="360" w:lineRule="auto"/>
        <w:rPr>
          <w:rFonts w:eastAsia="宋体"/>
          <w:b/>
          <w:bCs/>
          <w:color w:val="1F3864" w:themeColor="accent5" w:themeShade="80"/>
        </w:rPr>
      </w:pPr>
    </w:p>
    <w:p w:rsidR="00B97AD9" w:rsidRDefault="00F94A22">
      <w:pPr>
        <w:spacing w:line="360" w:lineRule="auto"/>
        <w:ind w:leftChars="-100" w:left="-240"/>
        <w:rPr>
          <w:rFonts w:eastAsia="宋体"/>
          <w:b/>
          <w:bCs/>
          <w:color w:val="1F3864" w:themeColor="accent5" w:themeShade="80"/>
        </w:rPr>
      </w:pPr>
      <w:r>
        <w:rPr>
          <w:rFonts w:eastAsia="宋体" w:hint="eastAsia"/>
          <w:b/>
          <w:bCs/>
          <w:color w:val="1F3864" w:themeColor="accent5" w:themeShade="80"/>
        </w:rPr>
        <w:t>学校介绍</w:t>
      </w:r>
    </w:p>
    <w:p w:rsidR="00B97AD9" w:rsidRDefault="00F94A22">
      <w:pPr>
        <w:spacing w:line="360" w:lineRule="auto"/>
        <w:ind w:leftChars="-100" w:left="-240" w:firstLineChars="200" w:firstLine="480"/>
        <w:rPr>
          <w:rFonts w:ascii="Arial" w:eastAsia="宋体" w:hAnsi="Arial" w:cs="Arial"/>
          <w:color w:val="1F3864" w:themeColor="accent5" w:themeShade="80"/>
          <w:shd w:val="clear" w:color="auto" w:fill="FFFFFF"/>
          <w:lang w:bidi="ar"/>
        </w:rPr>
      </w:pPr>
      <w:r>
        <w:rPr>
          <w:rFonts w:ascii="Arial" w:eastAsia="宋体" w:hAnsi="Arial" w:cs="Arial" w:hint="eastAsia"/>
          <w:color w:val="1F3864" w:themeColor="accent5" w:themeShade="80"/>
          <w:shd w:val="clear" w:color="auto" w:fill="FFFFFF"/>
          <w:lang w:bidi="ar"/>
        </w:rPr>
        <w:t>马来西亚理科大学是马来西亚于</w:t>
      </w:r>
      <w:r>
        <w:rPr>
          <w:rFonts w:ascii="Arial" w:eastAsia="宋体" w:hAnsi="Arial" w:cs="Arial" w:hint="eastAsia"/>
          <w:color w:val="1F3864" w:themeColor="accent5" w:themeShade="80"/>
          <w:shd w:val="clear" w:color="auto" w:fill="FFFFFF"/>
          <w:lang w:bidi="ar"/>
        </w:rPr>
        <w:t>1969</w:t>
      </w:r>
      <w:r>
        <w:rPr>
          <w:rFonts w:ascii="Arial" w:eastAsia="宋体" w:hAnsi="Arial" w:cs="Arial" w:hint="eastAsia"/>
          <w:color w:val="1F3864" w:themeColor="accent5" w:themeShade="80"/>
          <w:shd w:val="clear" w:color="auto" w:fill="FFFFFF"/>
          <w:lang w:bidi="ar"/>
        </w:rPr>
        <w:t>年</w:t>
      </w:r>
      <w:r>
        <w:rPr>
          <w:rFonts w:ascii="Arial" w:eastAsia="宋体" w:hAnsi="Arial" w:cs="Arial" w:hint="eastAsia"/>
          <w:color w:val="1F3864" w:themeColor="accent5" w:themeShade="80"/>
          <w:shd w:val="clear" w:color="auto" w:fill="FFFFFF"/>
          <w:lang w:bidi="ar"/>
        </w:rPr>
        <w:t>7</w:t>
      </w:r>
      <w:r>
        <w:rPr>
          <w:rFonts w:ascii="Arial" w:eastAsia="宋体" w:hAnsi="Arial" w:cs="Arial" w:hint="eastAsia"/>
          <w:color w:val="1F3864" w:themeColor="accent5" w:themeShade="80"/>
          <w:shd w:val="clear" w:color="auto" w:fill="FFFFFF"/>
          <w:lang w:bidi="ar"/>
        </w:rPr>
        <w:t>月成立的继马来西亚大学之后的第二所公立大学，还是</w:t>
      </w:r>
      <w:r>
        <w:rPr>
          <w:rFonts w:ascii="Arial" w:eastAsia="宋体" w:hAnsi="Arial" w:cs="Arial" w:hint="eastAsia"/>
          <w:color w:val="C00000"/>
          <w:shd w:val="clear" w:color="auto" w:fill="FFFFFF"/>
          <w:lang w:bidi="ar"/>
        </w:rPr>
        <w:t>最早中国教育认证的马来西亚公立大学</w:t>
      </w:r>
      <w:r>
        <w:rPr>
          <w:rFonts w:ascii="Arial" w:eastAsia="宋体" w:hAnsi="Arial" w:cs="Arial" w:hint="eastAsia"/>
          <w:color w:val="1F3864" w:themeColor="accent5" w:themeShade="80"/>
          <w:shd w:val="clear" w:color="auto" w:fill="FFFFFF"/>
          <w:lang w:bidi="ar"/>
        </w:rPr>
        <w:t>。目前</w:t>
      </w:r>
      <w:r>
        <w:rPr>
          <w:rFonts w:ascii="Arial" w:eastAsia="宋体" w:hAnsi="Arial" w:cs="Arial" w:hint="eastAsia"/>
          <w:color w:val="1F3864" w:themeColor="accent5" w:themeShade="80"/>
          <w:shd w:val="clear" w:color="auto" w:fill="FFFFFF"/>
          <w:lang w:bidi="ar"/>
        </w:rPr>
        <w:t xml:space="preserve"> USM </w:t>
      </w:r>
      <w:r>
        <w:rPr>
          <w:rFonts w:ascii="Arial" w:eastAsia="宋体" w:hAnsi="Arial" w:cs="Arial" w:hint="eastAsia"/>
          <w:color w:val="1F3864" w:themeColor="accent5" w:themeShade="80"/>
          <w:shd w:val="clear" w:color="auto" w:fill="FFFFFF"/>
          <w:lang w:bidi="ar"/>
        </w:rPr>
        <w:t>是马来西亚学生在籍人数量最多的大学，也是马来西亚知名公立大学，综合型大学。目前在校学生</w:t>
      </w:r>
      <w:r>
        <w:rPr>
          <w:rFonts w:ascii="Arial" w:eastAsia="宋体" w:hAnsi="Arial" w:cs="Arial" w:hint="eastAsia"/>
          <w:color w:val="1F3864" w:themeColor="accent5" w:themeShade="80"/>
          <w:shd w:val="clear" w:color="auto" w:fill="FFFFFF"/>
          <w:lang w:bidi="ar"/>
        </w:rPr>
        <w:t xml:space="preserve"> 25,000</w:t>
      </w:r>
      <w:r>
        <w:rPr>
          <w:rFonts w:ascii="Arial" w:eastAsia="宋体" w:hAnsi="Arial" w:cs="Arial" w:hint="eastAsia"/>
          <w:color w:val="1F3864" w:themeColor="accent5" w:themeShade="80"/>
          <w:shd w:val="clear" w:color="auto" w:fill="FFFFFF"/>
          <w:lang w:bidi="ar"/>
        </w:rPr>
        <w:t>多人，研究生</w:t>
      </w:r>
      <w:r>
        <w:rPr>
          <w:rFonts w:ascii="Arial" w:eastAsia="宋体" w:hAnsi="Arial" w:cs="Arial" w:hint="eastAsia"/>
          <w:color w:val="1F3864" w:themeColor="accent5" w:themeShade="80"/>
          <w:shd w:val="clear" w:color="auto" w:fill="FFFFFF"/>
          <w:lang w:bidi="ar"/>
        </w:rPr>
        <w:t xml:space="preserve"> 7,000 </w:t>
      </w:r>
      <w:r>
        <w:rPr>
          <w:rFonts w:ascii="Arial" w:eastAsia="宋体" w:hAnsi="Arial" w:cs="Arial" w:hint="eastAsia"/>
          <w:color w:val="1F3864" w:themeColor="accent5" w:themeShade="80"/>
          <w:shd w:val="clear" w:color="auto" w:fill="FFFFFF"/>
          <w:lang w:bidi="ar"/>
        </w:rPr>
        <w:t>多人，来自世界</w:t>
      </w:r>
      <w:r>
        <w:rPr>
          <w:rFonts w:ascii="Arial" w:eastAsia="宋体" w:hAnsi="Arial" w:cs="Arial" w:hint="eastAsia"/>
          <w:color w:val="1F3864" w:themeColor="accent5" w:themeShade="80"/>
          <w:shd w:val="clear" w:color="auto" w:fill="FFFFFF"/>
          <w:lang w:bidi="ar"/>
        </w:rPr>
        <w:t xml:space="preserve"> 50 </w:t>
      </w:r>
      <w:r>
        <w:rPr>
          <w:rFonts w:ascii="Arial" w:eastAsia="宋体" w:hAnsi="Arial" w:cs="Arial" w:hint="eastAsia"/>
          <w:color w:val="1F3864" w:themeColor="accent5" w:themeShade="80"/>
          <w:shd w:val="clear" w:color="auto" w:fill="FFFFFF"/>
          <w:lang w:bidi="ar"/>
        </w:rPr>
        <w:t>多个国家的国际学生</w:t>
      </w:r>
      <w:r>
        <w:rPr>
          <w:rFonts w:ascii="Arial" w:eastAsia="宋体" w:hAnsi="Arial" w:cs="Arial" w:hint="eastAsia"/>
          <w:color w:val="1F3864" w:themeColor="accent5" w:themeShade="80"/>
          <w:shd w:val="clear" w:color="auto" w:fill="FFFFFF"/>
          <w:lang w:bidi="ar"/>
        </w:rPr>
        <w:t xml:space="preserve"> 1,000 </w:t>
      </w:r>
      <w:r>
        <w:rPr>
          <w:rFonts w:ascii="Arial" w:eastAsia="宋体" w:hAnsi="Arial" w:cs="Arial" w:hint="eastAsia"/>
          <w:color w:val="1F3864" w:themeColor="accent5" w:themeShade="80"/>
          <w:shd w:val="clear" w:color="auto" w:fill="FFFFFF"/>
          <w:lang w:bidi="ar"/>
        </w:rPr>
        <w:t>多人。占地面积</w:t>
      </w:r>
      <w:r>
        <w:rPr>
          <w:rFonts w:ascii="Arial" w:eastAsia="宋体" w:hAnsi="Arial" w:cs="Arial" w:hint="eastAsia"/>
          <w:color w:val="1F3864" w:themeColor="accent5" w:themeShade="80"/>
          <w:shd w:val="clear" w:color="auto" w:fill="FFFFFF"/>
          <w:lang w:bidi="ar"/>
        </w:rPr>
        <w:t>15,000</w:t>
      </w:r>
      <w:r>
        <w:rPr>
          <w:rFonts w:ascii="Arial" w:eastAsia="宋体" w:hAnsi="Arial" w:cs="Arial" w:hint="eastAsia"/>
          <w:color w:val="1F3864" w:themeColor="accent5" w:themeShade="80"/>
          <w:shd w:val="clear" w:color="auto" w:fill="FFFFFF"/>
          <w:lang w:bidi="ar"/>
        </w:rPr>
        <w:t>亩。提供</w:t>
      </w:r>
      <w:r>
        <w:rPr>
          <w:rFonts w:ascii="Arial" w:eastAsia="宋体" w:hAnsi="Arial" w:cs="Arial" w:hint="eastAsia"/>
          <w:color w:val="1F3864" w:themeColor="accent5" w:themeShade="80"/>
          <w:shd w:val="clear" w:color="auto" w:fill="FFFFFF"/>
          <w:lang w:bidi="ar"/>
        </w:rPr>
        <w:t>500</w:t>
      </w:r>
      <w:r>
        <w:rPr>
          <w:rFonts w:ascii="Arial" w:eastAsia="宋体" w:hAnsi="Arial" w:cs="Arial" w:hint="eastAsia"/>
          <w:color w:val="1F3864" w:themeColor="accent5" w:themeShade="80"/>
          <w:shd w:val="clear" w:color="auto" w:fill="FFFFFF"/>
          <w:lang w:bidi="ar"/>
        </w:rPr>
        <w:t>多个专业领域的硕士和博士课程。马来西亚理科大学目前排名</w:t>
      </w:r>
      <w:r>
        <w:rPr>
          <w:rFonts w:ascii="Arial" w:eastAsia="宋体" w:hAnsi="Arial" w:cs="Arial" w:hint="eastAsia"/>
          <w:color w:val="C00000"/>
          <w:shd w:val="clear" w:color="auto" w:fill="FFFFFF"/>
          <w:lang w:bidi="ar"/>
        </w:rPr>
        <w:t>QS</w:t>
      </w:r>
      <w:r>
        <w:rPr>
          <w:rFonts w:ascii="Arial" w:eastAsia="宋体" w:hAnsi="Arial" w:cs="Arial" w:hint="eastAsia"/>
          <w:color w:val="C00000"/>
          <w:shd w:val="clear" w:color="auto" w:fill="FFFFFF"/>
          <w:lang w:bidi="ar"/>
        </w:rPr>
        <w:t>世界大学排名第</w:t>
      </w:r>
      <w:r>
        <w:rPr>
          <w:rFonts w:ascii="Arial" w:eastAsia="宋体" w:hAnsi="Arial" w:cs="Arial" w:hint="eastAsia"/>
          <w:color w:val="C00000"/>
          <w:shd w:val="clear" w:color="auto" w:fill="FFFFFF"/>
          <w:lang w:bidi="ar"/>
        </w:rPr>
        <w:t>142</w:t>
      </w:r>
      <w:r>
        <w:rPr>
          <w:rFonts w:ascii="Arial" w:eastAsia="宋体" w:hAnsi="Arial" w:cs="Arial" w:hint="eastAsia"/>
          <w:color w:val="C00000"/>
          <w:shd w:val="clear" w:color="auto" w:fill="FFFFFF"/>
          <w:lang w:bidi="ar"/>
        </w:rPr>
        <w:t>位，在全球前</w:t>
      </w:r>
      <w:r>
        <w:rPr>
          <w:rFonts w:ascii="Arial" w:eastAsia="宋体" w:hAnsi="Arial" w:cs="Arial" w:hint="eastAsia"/>
          <w:color w:val="C00000"/>
          <w:shd w:val="clear" w:color="auto" w:fill="FFFFFF"/>
          <w:lang w:bidi="ar"/>
        </w:rPr>
        <w:t>50</w:t>
      </w:r>
      <w:r>
        <w:rPr>
          <w:rFonts w:ascii="Arial" w:eastAsia="宋体" w:hAnsi="Arial" w:cs="Arial" w:hint="eastAsia"/>
          <w:color w:val="C00000"/>
          <w:shd w:val="clear" w:color="auto" w:fill="FFFFFF"/>
          <w:lang w:bidi="ar"/>
        </w:rPr>
        <w:t>名年轻大学中排名</w:t>
      </w:r>
      <w:r>
        <w:rPr>
          <w:rFonts w:ascii="Arial" w:eastAsia="宋体" w:hAnsi="Arial" w:cs="Arial" w:hint="eastAsia"/>
          <w:color w:val="C00000"/>
          <w:shd w:val="clear" w:color="auto" w:fill="FFFFFF"/>
          <w:lang w:bidi="ar"/>
        </w:rPr>
        <w:t>23</w:t>
      </w:r>
      <w:r>
        <w:rPr>
          <w:rFonts w:ascii="Arial" w:eastAsia="宋体" w:hAnsi="Arial" w:cs="Arial" w:hint="eastAsia"/>
          <w:color w:val="C00000"/>
          <w:shd w:val="clear" w:color="auto" w:fill="FFFFFF"/>
          <w:lang w:bidi="ar"/>
        </w:rPr>
        <w:t>，亚洲前</w:t>
      </w:r>
      <w:r>
        <w:rPr>
          <w:rFonts w:ascii="Arial" w:eastAsia="宋体" w:hAnsi="Arial" w:cs="Arial" w:hint="eastAsia"/>
          <w:color w:val="C00000"/>
          <w:shd w:val="clear" w:color="auto" w:fill="FFFFFF"/>
          <w:lang w:bidi="ar"/>
        </w:rPr>
        <w:t>46</w:t>
      </w:r>
      <w:r>
        <w:rPr>
          <w:rFonts w:ascii="Arial" w:eastAsia="宋体" w:hAnsi="Arial" w:cs="Arial" w:hint="eastAsia"/>
          <w:color w:val="C00000"/>
          <w:shd w:val="clear" w:color="auto" w:fill="FFFFFF"/>
          <w:lang w:bidi="ar"/>
        </w:rPr>
        <w:t>，其中有</w:t>
      </w:r>
      <w:r>
        <w:rPr>
          <w:rFonts w:ascii="Arial" w:eastAsia="宋体" w:hAnsi="Arial" w:cs="Arial" w:hint="eastAsia"/>
          <w:color w:val="C00000"/>
          <w:shd w:val="clear" w:color="auto" w:fill="FFFFFF"/>
          <w:lang w:bidi="ar"/>
        </w:rPr>
        <w:t>13</w:t>
      </w:r>
      <w:r>
        <w:rPr>
          <w:rFonts w:ascii="Arial" w:eastAsia="宋体" w:hAnsi="Arial" w:cs="Arial" w:hint="eastAsia"/>
          <w:color w:val="C00000"/>
          <w:shd w:val="clear" w:color="auto" w:fill="FFFFFF"/>
          <w:lang w:bidi="ar"/>
        </w:rPr>
        <w:t>门学科排名全球前</w:t>
      </w:r>
      <w:r>
        <w:rPr>
          <w:rFonts w:ascii="Arial" w:eastAsia="宋体" w:hAnsi="Arial" w:cs="Arial" w:hint="eastAsia"/>
          <w:color w:val="C00000"/>
          <w:shd w:val="clear" w:color="auto" w:fill="FFFFFF"/>
          <w:lang w:bidi="ar"/>
        </w:rPr>
        <w:t>100</w:t>
      </w:r>
      <w:r>
        <w:rPr>
          <w:rFonts w:ascii="Arial" w:eastAsia="宋体" w:hAnsi="Arial" w:cs="Arial" w:hint="eastAsia"/>
          <w:color w:val="1F3864" w:themeColor="accent5" w:themeShade="80"/>
          <w:shd w:val="clear" w:color="auto" w:fill="FFFFFF"/>
          <w:lang w:bidi="ar"/>
        </w:rPr>
        <w:t>。休闲管理学（全球</w:t>
      </w:r>
      <w:r>
        <w:rPr>
          <w:rFonts w:ascii="Arial" w:eastAsia="宋体" w:hAnsi="Arial" w:cs="Arial" w:hint="eastAsia"/>
          <w:color w:val="1F3864" w:themeColor="accent5" w:themeShade="80"/>
          <w:shd w:val="clear" w:color="auto" w:fill="FFFFFF"/>
          <w:lang w:bidi="ar"/>
        </w:rPr>
        <w:t xml:space="preserve"> 32 </w:t>
      </w:r>
      <w:r>
        <w:rPr>
          <w:rFonts w:ascii="Arial" w:eastAsia="宋体" w:hAnsi="Arial" w:cs="Arial" w:hint="eastAsia"/>
          <w:color w:val="1F3864" w:themeColor="accent5" w:themeShade="80"/>
          <w:shd w:val="clear" w:color="auto" w:fill="FFFFFF"/>
          <w:lang w:bidi="ar"/>
        </w:rPr>
        <w:t>名）采矿学（全球</w:t>
      </w:r>
      <w:r>
        <w:rPr>
          <w:rFonts w:ascii="Arial" w:eastAsia="宋体" w:hAnsi="Arial" w:cs="Arial" w:hint="eastAsia"/>
          <w:color w:val="1F3864" w:themeColor="accent5" w:themeShade="80"/>
          <w:shd w:val="clear" w:color="auto" w:fill="FFFFFF"/>
          <w:lang w:bidi="ar"/>
        </w:rPr>
        <w:t xml:space="preserve"> 35 </w:t>
      </w:r>
      <w:r>
        <w:rPr>
          <w:rFonts w:ascii="Arial" w:eastAsia="宋体" w:hAnsi="Arial" w:cs="Arial" w:hint="eastAsia"/>
          <w:color w:val="1F3864" w:themeColor="accent5" w:themeShade="80"/>
          <w:shd w:val="clear" w:color="auto" w:fill="FFFFFF"/>
          <w:lang w:bidi="ar"/>
        </w:rPr>
        <w:t>名），化学工程（全球</w:t>
      </w:r>
      <w:r>
        <w:rPr>
          <w:rFonts w:ascii="Arial" w:eastAsia="宋体" w:hAnsi="Arial" w:cs="Arial" w:hint="eastAsia"/>
          <w:color w:val="1F3864" w:themeColor="accent5" w:themeShade="80"/>
          <w:shd w:val="clear" w:color="auto" w:fill="FFFFFF"/>
          <w:lang w:bidi="ar"/>
        </w:rPr>
        <w:t xml:space="preserve"> 38 </w:t>
      </w:r>
      <w:r>
        <w:rPr>
          <w:rFonts w:ascii="Arial" w:eastAsia="宋体" w:hAnsi="Arial" w:cs="Arial" w:hint="eastAsia"/>
          <w:color w:val="1F3864" w:themeColor="accent5" w:themeShade="80"/>
          <w:shd w:val="clear" w:color="auto" w:fill="FFFFFF"/>
          <w:lang w:bidi="ar"/>
        </w:rPr>
        <w:t>名），环境</w:t>
      </w:r>
      <w:r>
        <w:rPr>
          <w:rFonts w:ascii="Arial" w:eastAsia="宋体" w:hAnsi="Arial" w:cs="Arial" w:hint="eastAsia"/>
          <w:color w:val="1F3864" w:themeColor="accent5" w:themeShade="80"/>
          <w:shd w:val="clear" w:color="auto" w:fill="FFFFFF"/>
          <w:lang w:bidi="ar"/>
        </w:rPr>
        <w:t xml:space="preserve"> </w:t>
      </w:r>
      <w:r>
        <w:rPr>
          <w:rFonts w:ascii="Arial" w:eastAsia="宋体" w:hAnsi="Arial" w:cs="Arial" w:hint="eastAsia"/>
          <w:color w:val="1F3864" w:themeColor="accent5" w:themeShade="80"/>
          <w:shd w:val="clear" w:color="auto" w:fill="FFFFFF"/>
          <w:lang w:bidi="ar"/>
        </w:rPr>
        <w:t>科学（全球</w:t>
      </w:r>
      <w:r>
        <w:rPr>
          <w:rFonts w:ascii="Arial" w:eastAsia="宋体" w:hAnsi="Arial" w:cs="Arial" w:hint="eastAsia"/>
          <w:color w:val="1F3864" w:themeColor="accent5" w:themeShade="80"/>
          <w:shd w:val="clear" w:color="auto" w:fill="FFFFFF"/>
          <w:lang w:bidi="ar"/>
        </w:rPr>
        <w:t xml:space="preserve"> 49 </w:t>
      </w:r>
      <w:r>
        <w:rPr>
          <w:rFonts w:ascii="Arial" w:eastAsia="宋体" w:hAnsi="Arial" w:cs="Arial" w:hint="eastAsia"/>
          <w:color w:val="1F3864" w:themeColor="accent5" w:themeShade="80"/>
          <w:shd w:val="clear" w:color="auto" w:fill="FFFFFF"/>
          <w:lang w:bidi="ar"/>
        </w:rPr>
        <w:t>名）高居全球前</w:t>
      </w:r>
      <w:r>
        <w:rPr>
          <w:rFonts w:ascii="Arial" w:eastAsia="宋体" w:hAnsi="Arial" w:cs="Arial" w:hint="eastAsia"/>
          <w:color w:val="1F3864" w:themeColor="accent5" w:themeShade="80"/>
          <w:shd w:val="clear" w:color="auto" w:fill="FFFFFF"/>
          <w:lang w:bidi="ar"/>
        </w:rPr>
        <w:t xml:space="preserve"> 50</w:t>
      </w:r>
      <w:r>
        <w:rPr>
          <w:rFonts w:ascii="Arial" w:eastAsia="宋体" w:hAnsi="Arial" w:cs="Arial" w:hint="eastAsia"/>
          <w:color w:val="1F3864" w:themeColor="accent5" w:themeShade="80"/>
          <w:shd w:val="clear" w:color="auto" w:fill="FFFFFF"/>
          <w:lang w:bidi="ar"/>
        </w:rPr>
        <w:t>。</w:t>
      </w:r>
    </w:p>
    <w:p w:rsidR="00B97AD9" w:rsidRDefault="00B97AD9">
      <w:pPr>
        <w:spacing w:line="360" w:lineRule="auto"/>
        <w:ind w:leftChars="-100" w:left="-240" w:firstLineChars="200" w:firstLine="480"/>
        <w:rPr>
          <w:rFonts w:ascii="Arial" w:eastAsia="宋体" w:hAnsi="Arial" w:cs="Arial"/>
          <w:color w:val="1F3864" w:themeColor="accent5" w:themeShade="80"/>
          <w:shd w:val="clear" w:color="auto" w:fill="FFFFFF"/>
          <w:lang w:bidi="ar"/>
        </w:rPr>
      </w:pPr>
    </w:p>
    <w:p w:rsidR="00B97AD9" w:rsidRDefault="00F94A22">
      <w:pPr>
        <w:spacing w:line="360" w:lineRule="auto"/>
        <w:ind w:leftChars="-200" w:left="-240" w:hangingChars="100" w:hanging="240"/>
        <w:rPr>
          <w:color w:val="C00000"/>
        </w:rPr>
      </w:pPr>
      <w:r>
        <w:rPr>
          <w:noProof/>
        </w:rPr>
        <w:drawing>
          <wp:anchor distT="0" distB="0" distL="114300" distR="114300" simplePos="0" relativeHeight="251851776" behindDoc="1" locked="0" layoutInCell="1" allowOverlap="1">
            <wp:simplePos x="0" y="0"/>
            <wp:positionH relativeFrom="page">
              <wp:posOffset>849630</wp:posOffset>
            </wp:positionH>
            <wp:positionV relativeFrom="page">
              <wp:posOffset>5353685</wp:posOffset>
            </wp:positionV>
            <wp:extent cx="5770880" cy="3481705"/>
            <wp:effectExtent l="0" t="0" r="1270" b="4445"/>
            <wp:wrapNone/>
            <wp:docPr id="4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
                    <pic:cNvPicPr>
                      <a:picLocks noChangeAspect="1"/>
                    </pic:cNvPicPr>
                  </pic:nvPicPr>
                  <pic:blipFill>
                    <a:blip r:embed="rId18"/>
                    <a:stretch>
                      <a:fillRect/>
                    </a:stretch>
                  </pic:blipFill>
                  <pic:spPr>
                    <a:xfrm>
                      <a:off x="0" y="0"/>
                      <a:ext cx="5770880" cy="3481705"/>
                    </a:xfrm>
                    <a:prstGeom prst="rect">
                      <a:avLst/>
                    </a:prstGeom>
                    <a:noFill/>
                    <a:ln>
                      <a:noFill/>
                    </a:ln>
                  </pic:spPr>
                </pic:pic>
              </a:graphicData>
            </a:graphic>
          </wp:anchor>
        </w:drawing>
      </w:r>
    </w:p>
    <w:p w:rsidR="00B97AD9" w:rsidRDefault="00B97AD9">
      <w:pPr>
        <w:spacing w:line="360" w:lineRule="auto"/>
        <w:ind w:leftChars="-200" w:left="-240" w:hangingChars="100" w:hanging="240"/>
        <w:jc w:val="center"/>
        <w:rPr>
          <w:color w:val="C00000"/>
        </w:rPr>
        <w:sectPr w:rsidR="00B97AD9">
          <w:pgSz w:w="11906" w:h="16838"/>
          <w:pgMar w:top="941" w:right="1800" w:bottom="998" w:left="1800" w:header="611" w:footer="512" w:gutter="0"/>
          <w:cols w:space="425"/>
          <w:docGrid w:type="lines" w:linePitch="312"/>
        </w:sectPr>
      </w:pPr>
    </w:p>
    <w:p w:rsidR="00B97AD9" w:rsidRDefault="00F94A22">
      <w:pPr>
        <w:spacing w:line="360" w:lineRule="auto"/>
        <w:ind w:leftChars="-100" w:left="-240"/>
        <w:rPr>
          <w:rFonts w:eastAsia="宋体"/>
          <w:b/>
          <w:bCs/>
          <w:color w:val="1F3864" w:themeColor="accent5" w:themeShade="80"/>
        </w:rPr>
      </w:pPr>
      <w:r>
        <w:rPr>
          <w:noProof/>
        </w:rPr>
        <w:lastRenderedPageBreak/>
        <w:drawing>
          <wp:inline distT="0" distB="0" distL="114300" distR="114300">
            <wp:extent cx="5464810" cy="929005"/>
            <wp:effectExtent l="0" t="0" r="2540" b="4445"/>
            <wp:docPr id="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
                    <pic:cNvPicPr>
                      <a:picLocks noChangeAspect="1"/>
                    </pic:cNvPicPr>
                  </pic:nvPicPr>
                  <pic:blipFill>
                    <a:blip r:embed="rId19"/>
                    <a:stretch>
                      <a:fillRect/>
                    </a:stretch>
                  </pic:blipFill>
                  <pic:spPr>
                    <a:xfrm>
                      <a:off x="0" y="0"/>
                      <a:ext cx="5464810" cy="929005"/>
                    </a:xfrm>
                    <a:prstGeom prst="rect">
                      <a:avLst/>
                    </a:prstGeom>
                    <a:noFill/>
                    <a:ln>
                      <a:noFill/>
                    </a:ln>
                  </pic:spPr>
                </pic:pic>
              </a:graphicData>
            </a:graphic>
          </wp:inline>
        </w:drawing>
      </w:r>
    </w:p>
    <w:p w:rsidR="00B97AD9" w:rsidRDefault="00B97AD9">
      <w:pPr>
        <w:spacing w:line="360" w:lineRule="auto"/>
        <w:ind w:leftChars="-100" w:left="-240"/>
        <w:rPr>
          <w:rFonts w:eastAsia="宋体"/>
          <w:b/>
          <w:bCs/>
          <w:color w:val="1F3864" w:themeColor="accent5" w:themeShade="80"/>
        </w:rPr>
      </w:pPr>
    </w:p>
    <w:p w:rsidR="00B97AD9" w:rsidRDefault="00F94A22">
      <w:pPr>
        <w:spacing w:line="360" w:lineRule="auto"/>
        <w:ind w:leftChars="-100" w:left="-240"/>
        <w:rPr>
          <w:rFonts w:eastAsia="宋体"/>
          <w:b/>
          <w:bCs/>
          <w:color w:val="1F3864" w:themeColor="accent5" w:themeShade="80"/>
        </w:rPr>
      </w:pPr>
      <w:r>
        <w:rPr>
          <w:rFonts w:eastAsia="宋体" w:hint="eastAsia"/>
          <w:b/>
          <w:bCs/>
          <w:color w:val="1F3864" w:themeColor="accent5" w:themeShade="80"/>
        </w:rPr>
        <w:t>学校介绍</w:t>
      </w:r>
    </w:p>
    <w:p w:rsidR="00B97AD9" w:rsidRDefault="00F94A22">
      <w:pPr>
        <w:spacing w:line="360" w:lineRule="auto"/>
        <w:ind w:leftChars="-200" w:left="-240" w:hangingChars="100" w:hanging="240"/>
        <w:rPr>
          <w:rFonts w:eastAsia="宋体"/>
        </w:rPr>
      </w:pPr>
      <w:r>
        <w:rPr>
          <w:rFonts w:eastAsia="宋体" w:hint="eastAsia"/>
        </w:rPr>
        <w:t xml:space="preserve">      </w:t>
      </w:r>
      <w:r>
        <w:rPr>
          <w:rFonts w:eastAsia="宋体" w:hint="eastAsia"/>
        </w:rPr>
        <w:t>马来西亚理工大学（简称工大）是马来西亚最著名的国立大学之一。</w:t>
      </w:r>
      <w:proofErr w:type="gramStart"/>
      <w:r>
        <w:rPr>
          <w:rFonts w:eastAsia="宋体" w:hint="eastAsia"/>
        </w:rPr>
        <w:t>大学主校区位</w:t>
      </w:r>
      <w:proofErr w:type="gramEnd"/>
      <w:r>
        <w:rPr>
          <w:rFonts w:eastAsia="宋体" w:hint="eastAsia"/>
        </w:rPr>
        <w:t>于马来西亚西马南端的柔佛州的士古来，占地面积</w:t>
      </w:r>
      <w:r>
        <w:rPr>
          <w:rFonts w:eastAsia="宋体" w:hint="eastAsia"/>
        </w:rPr>
        <w:t>1177</w:t>
      </w:r>
      <w:r>
        <w:rPr>
          <w:rFonts w:eastAsia="宋体" w:hint="eastAsia"/>
        </w:rPr>
        <w:t>公顷，另外在吉隆坡市中心还有一个校区（研究生院，全亚洲排名前</w:t>
      </w:r>
      <w:r>
        <w:rPr>
          <w:rFonts w:eastAsia="宋体" w:hint="eastAsia"/>
        </w:rPr>
        <w:t>8</w:t>
      </w:r>
      <w:r>
        <w:rPr>
          <w:rFonts w:eastAsia="宋体" w:hint="eastAsia"/>
        </w:rPr>
        <w:t>），占地面积</w:t>
      </w:r>
      <w:r>
        <w:rPr>
          <w:rFonts w:eastAsia="宋体" w:hint="eastAsia"/>
        </w:rPr>
        <w:t>18</w:t>
      </w:r>
      <w:r>
        <w:rPr>
          <w:rFonts w:eastAsia="宋体" w:hint="eastAsia"/>
        </w:rPr>
        <w:t>公顷，也称为“城市校园”。</w:t>
      </w:r>
      <w:r>
        <w:rPr>
          <w:rFonts w:eastAsia="宋体" w:hint="eastAsia"/>
          <w:color w:val="C00000"/>
        </w:rPr>
        <w:t>马来西亚排名前</w:t>
      </w:r>
      <w:r>
        <w:rPr>
          <w:rFonts w:eastAsia="宋体" w:hint="eastAsia"/>
          <w:color w:val="C00000"/>
        </w:rPr>
        <w:t>5</w:t>
      </w:r>
      <w:r>
        <w:rPr>
          <w:rFonts w:eastAsia="宋体" w:hint="eastAsia"/>
          <w:color w:val="C00000"/>
        </w:rPr>
        <w:t>位，</w:t>
      </w:r>
      <w:r>
        <w:rPr>
          <w:rFonts w:eastAsia="宋体" w:hint="eastAsia"/>
          <w:color w:val="C00000"/>
        </w:rPr>
        <w:t>2020</w:t>
      </w:r>
      <w:r>
        <w:rPr>
          <w:rFonts w:eastAsia="宋体" w:hint="eastAsia"/>
          <w:color w:val="C00000"/>
        </w:rPr>
        <w:t>年世界</w:t>
      </w:r>
      <w:r>
        <w:rPr>
          <w:rFonts w:eastAsia="宋体" w:hint="eastAsia"/>
          <w:color w:val="C00000"/>
        </w:rPr>
        <w:t>QS</w:t>
      </w:r>
      <w:r>
        <w:rPr>
          <w:rFonts w:eastAsia="宋体" w:hint="eastAsia"/>
          <w:color w:val="C00000"/>
        </w:rPr>
        <w:t>排名第</w:t>
      </w:r>
      <w:r>
        <w:rPr>
          <w:rFonts w:eastAsia="宋体" w:hint="eastAsia"/>
          <w:color w:val="C00000"/>
        </w:rPr>
        <w:t>187</w:t>
      </w:r>
      <w:r>
        <w:rPr>
          <w:rFonts w:eastAsia="宋体" w:hint="eastAsia"/>
          <w:color w:val="C00000"/>
        </w:rPr>
        <w:t>位。</w:t>
      </w:r>
    </w:p>
    <w:p w:rsidR="00B97AD9" w:rsidRDefault="00F94A22">
      <w:pPr>
        <w:spacing w:line="360" w:lineRule="auto"/>
        <w:ind w:leftChars="-200" w:left="-240" w:hangingChars="100" w:hanging="240"/>
        <w:rPr>
          <w:rFonts w:ascii="宋体" w:eastAsia="宋体" w:hAnsi="宋体" w:cs="宋体"/>
          <w:color w:val="000000"/>
          <w:lang w:bidi="ar"/>
        </w:rPr>
      </w:pPr>
      <w:r>
        <w:rPr>
          <w:rFonts w:eastAsia="宋体" w:hint="eastAsia"/>
        </w:rPr>
        <w:t xml:space="preserve">      </w:t>
      </w:r>
      <w:r>
        <w:rPr>
          <w:rFonts w:eastAsia="宋体" w:hint="eastAsia"/>
        </w:rPr>
        <w:t>马来西亚理工一直以来都被誉为马来西亚最大且最独特的科技研究中心。</w:t>
      </w:r>
      <w:r>
        <w:rPr>
          <w:rFonts w:ascii="宋体" w:eastAsia="宋体" w:hAnsi="宋体" w:cs="宋体" w:hint="eastAsia"/>
          <w:color w:val="000000"/>
          <w:lang w:bidi="ar"/>
        </w:rPr>
        <w:t>随着科技的日新月异，以及国内对科技人力需求不断升高，工大无疑是本地科技专才的培育重镇。</w:t>
      </w:r>
    </w:p>
    <w:p w:rsidR="00B97AD9" w:rsidRDefault="00F94A22">
      <w:pPr>
        <w:spacing w:line="360" w:lineRule="auto"/>
        <w:ind w:leftChars="-200" w:left="-240" w:hangingChars="100" w:hanging="240"/>
        <w:jc w:val="center"/>
      </w:pPr>
      <w:r>
        <w:rPr>
          <w:noProof/>
        </w:rPr>
        <w:drawing>
          <wp:inline distT="0" distB="0" distL="114300" distR="114300">
            <wp:extent cx="4886325" cy="2686685"/>
            <wp:effectExtent l="0" t="0" r="9525" b="18415"/>
            <wp:docPr id="5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9"/>
                    <pic:cNvPicPr>
                      <a:picLocks noChangeAspect="1"/>
                    </pic:cNvPicPr>
                  </pic:nvPicPr>
                  <pic:blipFill>
                    <a:blip r:embed="rId20"/>
                    <a:stretch>
                      <a:fillRect/>
                    </a:stretch>
                  </pic:blipFill>
                  <pic:spPr>
                    <a:xfrm>
                      <a:off x="0" y="0"/>
                      <a:ext cx="4886325" cy="2686685"/>
                    </a:xfrm>
                    <a:prstGeom prst="rect">
                      <a:avLst/>
                    </a:prstGeom>
                    <a:noFill/>
                    <a:ln>
                      <a:noFill/>
                    </a:ln>
                  </pic:spPr>
                </pic:pic>
              </a:graphicData>
            </a:graphic>
          </wp:inline>
        </w:drawing>
      </w:r>
    </w:p>
    <w:p w:rsidR="00B97AD9" w:rsidRDefault="00B97AD9">
      <w:pPr>
        <w:spacing w:line="360" w:lineRule="auto"/>
        <w:ind w:leftChars="-200" w:left="-240" w:hangingChars="100" w:hanging="240"/>
        <w:jc w:val="center"/>
        <w:rPr>
          <w:rFonts w:eastAsia="宋体"/>
        </w:rPr>
      </w:pPr>
    </w:p>
    <w:p w:rsidR="00B97AD9" w:rsidRDefault="00B97AD9">
      <w:pPr>
        <w:spacing w:line="360" w:lineRule="auto"/>
        <w:ind w:leftChars="-200" w:left="-240" w:hangingChars="100" w:hanging="240"/>
        <w:jc w:val="both"/>
      </w:pPr>
    </w:p>
    <w:p w:rsidR="00B97AD9" w:rsidRDefault="00B97AD9">
      <w:pPr>
        <w:spacing w:line="360" w:lineRule="auto"/>
        <w:ind w:leftChars="-200" w:left="-240" w:hangingChars="100" w:hanging="240"/>
      </w:pPr>
    </w:p>
    <w:sectPr w:rsidR="00B97AD9">
      <w:pgSz w:w="11906" w:h="16838"/>
      <w:pgMar w:top="941" w:right="1800" w:bottom="998" w:left="1800" w:header="611" w:footer="51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42A7" w:rsidRDefault="005242A7">
      <w:r>
        <w:separator/>
      </w:r>
    </w:p>
  </w:endnote>
  <w:endnote w:type="continuationSeparator" w:id="0">
    <w:p w:rsidR="005242A7" w:rsidRDefault="00524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42A7" w:rsidRDefault="005242A7">
      <w:r>
        <w:separator/>
      </w:r>
    </w:p>
  </w:footnote>
  <w:footnote w:type="continuationSeparator" w:id="0">
    <w:p w:rsidR="005242A7" w:rsidRDefault="005242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AD9" w:rsidRDefault="00F94A22">
    <w:pPr>
      <w:pStyle w:val="a5"/>
      <w:rPr>
        <w:rFonts w:eastAsia="宋体"/>
      </w:rPr>
    </w:pPr>
    <w:r>
      <w:rPr>
        <w:rFonts w:eastAsia="宋体"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3BC348"/>
    <w:multiLevelType w:val="singleLevel"/>
    <w:tmpl w:val="803BC348"/>
    <w:lvl w:ilvl="0">
      <w:start w:val="1"/>
      <w:numFmt w:val="bullet"/>
      <w:lvlText w:val=""/>
      <w:lvlJc w:val="left"/>
      <w:pPr>
        <w:ind w:left="420" w:hanging="420"/>
      </w:pPr>
      <w:rPr>
        <w:rFonts w:ascii="Wingdings" w:hAnsi="Wingdings" w:hint="default"/>
      </w:rPr>
    </w:lvl>
  </w:abstractNum>
  <w:abstractNum w:abstractNumId="1">
    <w:nsid w:val="9F52F4ED"/>
    <w:multiLevelType w:val="singleLevel"/>
    <w:tmpl w:val="9F52F4ED"/>
    <w:lvl w:ilvl="0">
      <w:start w:val="1"/>
      <w:numFmt w:val="bullet"/>
      <w:lvlText w:val=""/>
      <w:lvlJc w:val="left"/>
      <w:pPr>
        <w:ind w:left="420" w:hanging="420"/>
      </w:pPr>
      <w:rPr>
        <w:rFonts w:ascii="Wingdings" w:hAnsi="Wingdings" w:hint="default"/>
      </w:rPr>
    </w:lvl>
  </w:abstractNum>
  <w:abstractNum w:abstractNumId="2">
    <w:nsid w:val="BD5C048B"/>
    <w:multiLevelType w:val="singleLevel"/>
    <w:tmpl w:val="BD5C048B"/>
    <w:lvl w:ilvl="0">
      <w:start w:val="1"/>
      <w:numFmt w:val="bullet"/>
      <w:lvlText w:val=""/>
      <w:lvlJc w:val="left"/>
      <w:pPr>
        <w:ind w:left="420" w:hanging="420"/>
      </w:pPr>
      <w:rPr>
        <w:rFonts w:ascii="Wingdings" w:hAnsi="Wingdings" w:hint="default"/>
      </w:rPr>
    </w:lvl>
  </w:abstractNum>
  <w:abstractNum w:abstractNumId="3">
    <w:nsid w:val="3406B853"/>
    <w:multiLevelType w:val="singleLevel"/>
    <w:tmpl w:val="3406B853"/>
    <w:lvl w:ilvl="0">
      <w:start w:val="1"/>
      <w:numFmt w:val="decimal"/>
      <w:lvlText w:val="%1."/>
      <w:lvlJc w:val="left"/>
      <w:pPr>
        <w:tabs>
          <w:tab w:val="left" w:pos="312"/>
        </w:tabs>
      </w:pPr>
    </w:lvl>
  </w:abstractNum>
  <w:abstractNum w:abstractNumId="4">
    <w:nsid w:val="6AB386B5"/>
    <w:multiLevelType w:val="singleLevel"/>
    <w:tmpl w:val="6AB386B5"/>
    <w:lvl w:ilvl="0">
      <w:start w:val="1"/>
      <w:numFmt w:val="bullet"/>
      <w:lvlText w:val=""/>
      <w:lvlJc w:val="left"/>
      <w:pPr>
        <w:ind w:left="420" w:hanging="420"/>
      </w:pPr>
      <w:rPr>
        <w:rFonts w:ascii="Wingdings" w:hAnsi="Wingdings" w:hint="default"/>
      </w:rPr>
    </w:lvl>
  </w:abstractNum>
  <w:abstractNum w:abstractNumId="5">
    <w:nsid w:val="6C06826D"/>
    <w:multiLevelType w:val="singleLevel"/>
    <w:tmpl w:val="6C06826D"/>
    <w:lvl w:ilvl="0">
      <w:start w:val="1"/>
      <w:numFmt w:val="bullet"/>
      <w:lvlText w:val=""/>
      <w:lvlJc w:val="left"/>
      <w:pPr>
        <w:ind w:left="420" w:hanging="420"/>
      </w:pPr>
      <w:rPr>
        <w:rFonts w:ascii="Wingdings" w:hAnsi="Wingdings" w:hint="default"/>
      </w:rPr>
    </w:lvl>
  </w:abstractNum>
  <w:num w:numId="1">
    <w:abstractNumId w:val="1"/>
  </w:num>
  <w:num w:numId="2">
    <w:abstractNumId w:val="4"/>
  </w:num>
  <w:num w:numId="3">
    <w:abstractNumId w:val="2"/>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1F15C51"/>
    <w:rsid w:val="004150C9"/>
    <w:rsid w:val="005242A7"/>
    <w:rsid w:val="00653FD5"/>
    <w:rsid w:val="006D3285"/>
    <w:rsid w:val="006F1CFD"/>
    <w:rsid w:val="008831A2"/>
    <w:rsid w:val="00B97AD9"/>
    <w:rsid w:val="00C5056A"/>
    <w:rsid w:val="00DD1821"/>
    <w:rsid w:val="00F94A22"/>
    <w:rsid w:val="02DD25C7"/>
    <w:rsid w:val="04667207"/>
    <w:rsid w:val="067B6CDC"/>
    <w:rsid w:val="06845379"/>
    <w:rsid w:val="09B6354C"/>
    <w:rsid w:val="0AF96291"/>
    <w:rsid w:val="0C2656CD"/>
    <w:rsid w:val="0C8B3815"/>
    <w:rsid w:val="0E81448D"/>
    <w:rsid w:val="15F47150"/>
    <w:rsid w:val="1831152B"/>
    <w:rsid w:val="264259F6"/>
    <w:rsid w:val="288E08CB"/>
    <w:rsid w:val="291E044F"/>
    <w:rsid w:val="2E373CE5"/>
    <w:rsid w:val="2E9848B8"/>
    <w:rsid w:val="31AA2236"/>
    <w:rsid w:val="33C9656D"/>
    <w:rsid w:val="3BB62757"/>
    <w:rsid w:val="45C81BC8"/>
    <w:rsid w:val="47C27D5E"/>
    <w:rsid w:val="49547DE5"/>
    <w:rsid w:val="51F15C51"/>
    <w:rsid w:val="52B23B54"/>
    <w:rsid w:val="52EB4B9C"/>
    <w:rsid w:val="572B0654"/>
    <w:rsid w:val="59683581"/>
    <w:rsid w:val="59E9774C"/>
    <w:rsid w:val="64892EBE"/>
    <w:rsid w:val="65D03CE8"/>
    <w:rsid w:val="669C5633"/>
    <w:rsid w:val="690F7D75"/>
    <w:rsid w:val="74B073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qFormat/>
    <w:pPr>
      <w:tabs>
        <w:tab w:val="center" w:pos="4153"/>
        <w:tab w:val="right" w:pos="8306"/>
      </w:tabs>
      <w:snapToGrid w:val="0"/>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character" w:styleId="a6">
    <w:name w:val="Hyperlink"/>
    <w:basedOn w:val="a0"/>
    <w:qFormat/>
    <w:rPr>
      <w:color w:val="0000FF"/>
      <w:u w:val="single"/>
    </w:rPr>
  </w:style>
  <w:style w:type="character" w:customStyle="1" w:styleId="Char">
    <w:name w:val="批注框文本 Char"/>
    <w:basedOn w:val="a0"/>
    <w:link w:val="a3"/>
    <w:qFormat/>
    <w:rPr>
      <w:rFonts w:eastAsia="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qFormat/>
    <w:pPr>
      <w:tabs>
        <w:tab w:val="center" w:pos="4153"/>
        <w:tab w:val="right" w:pos="8306"/>
      </w:tabs>
      <w:snapToGrid w:val="0"/>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character" w:styleId="a6">
    <w:name w:val="Hyperlink"/>
    <w:basedOn w:val="a0"/>
    <w:qFormat/>
    <w:rPr>
      <w:color w:val="0000FF"/>
      <w:u w:val="single"/>
    </w:rPr>
  </w:style>
  <w:style w:type="character" w:customStyle="1" w:styleId="Char">
    <w:name w:val="批注框文本 Char"/>
    <w:basedOn w:val="a0"/>
    <w:link w:val="a3"/>
    <w:qFormat/>
    <w:rPr>
      <w:rFonts w:eastAsia="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906BB3F-2329-43C8-82D6-839EEC281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Pages>
  <Words>231</Words>
  <Characters>1322</Characters>
  <Application>Microsoft Office Word</Application>
  <DocSecurity>0</DocSecurity>
  <Lines>11</Lines>
  <Paragraphs>3</Paragraphs>
  <ScaleCrop>false</ScaleCrop>
  <Company>Microsoft</Company>
  <LinksUpToDate>false</LinksUpToDate>
  <CharactersWithSpaces>1550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tts</cp:lastModifiedBy>
  <cp:revision>3</cp:revision>
  <cp:lastPrinted>2020-08-24T01:34:00Z</cp:lastPrinted>
  <dcterms:created xsi:type="dcterms:W3CDTF">2020-08-27T08:43:00Z</dcterms:created>
  <dcterms:modified xsi:type="dcterms:W3CDTF">2020-08-27T09:02:00Z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