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F" w:rsidRDefault="005D780F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  <w:bookmarkStart w:id="0" w:name="_GoBack"/>
      <w:bookmarkEnd w:id="0"/>
    </w:p>
    <w:p w:rsidR="005D780F" w:rsidRDefault="000B74D0">
      <w:pPr>
        <w:spacing w:line="360" w:lineRule="auto"/>
        <w:jc w:val="center"/>
        <w:rPr>
          <w:rFonts w:eastAsia="宋体"/>
          <w:b/>
          <w:bCs/>
          <w:color w:val="1F3864" w:themeColor="accent5" w:themeShade="80"/>
        </w:rPr>
      </w:pPr>
      <w:r>
        <w:rPr>
          <w:rFonts w:eastAsia="宋体" w:hint="eastAsia"/>
          <w:b/>
          <w:bCs/>
          <w:color w:val="1F3864" w:themeColor="accent5" w:themeShade="80"/>
          <w:sz w:val="36"/>
          <w:szCs w:val="36"/>
        </w:rPr>
        <w:t>名校直通车项目介绍</w:t>
      </w:r>
      <w:r>
        <w:rPr>
          <w:rFonts w:eastAsia="宋体" w:hint="eastAsia"/>
          <w:b/>
          <w:bCs/>
          <w:color w:val="1F3864" w:themeColor="accent5" w:themeShade="80"/>
        </w:rPr>
        <w:t xml:space="preserve"> </w:t>
      </w:r>
    </w:p>
    <w:p w:rsidR="005D780F" w:rsidRDefault="000B74D0">
      <w:pPr>
        <w:spacing w:line="360" w:lineRule="auto"/>
        <w:jc w:val="center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C00000"/>
          <w:sz w:val="30"/>
          <w:szCs w:val="30"/>
          <w:shd w:val="clear" w:color="auto" w:fill="FFFFFF"/>
        </w:rPr>
        <w:t xml:space="preserve"> </w:t>
      </w:r>
    </w:p>
    <w:p w:rsidR="005D780F" w:rsidRDefault="000B74D0">
      <w:pPr>
        <w:spacing w:line="360" w:lineRule="auto"/>
        <w:jc w:val="center"/>
        <w:rPr>
          <w:rFonts w:ascii="黑体" w:eastAsia="黑体" w:hAnsi="黑体" w:cs="Arial"/>
          <w:color w:val="252525"/>
          <w:sz w:val="30"/>
          <w:szCs w:val="30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z w:val="30"/>
          <w:szCs w:val="30"/>
          <w:shd w:val="clear" w:color="auto" w:fill="FFFFFF"/>
        </w:rPr>
        <w:t>加拿大名校—多伦多大学、滑铁卢大学、西安大略大学保升班</w:t>
      </w:r>
    </w:p>
    <w:p w:rsidR="005D780F" w:rsidRDefault="000B74D0">
      <w:pPr>
        <w:spacing w:line="360" w:lineRule="auto"/>
        <w:jc w:val="center"/>
        <w:rPr>
          <w:rFonts w:ascii="黑体" w:eastAsia="黑体" w:hAnsi="黑体" w:cs="Arial"/>
          <w:color w:val="C00000"/>
          <w:sz w:val="30"/>
          <w:szCs w:val="30"/>
          <w:shd w:val="clear" w:color="auto" w:fill="FFFFFF"/>
        </w:rPr>
      </w:pPr>
      <w:r>
        <w:rPr>
          <w:rFonts w:ascii="黑体" w:eastAsia="黑体" w:hAnsi="黑体" w:cs="Arial" w:hint="eastAsia"/>
          <w:color w:val="C00000"/>
          <w:sz w:val="30"/>
          <w:szCs w:val="30"/>
          <w:shd w:val="clear" w:color="auto" w:fill="FFFFFF"/>
        </w:rPr>
        <w:t xml:space="preserve">  世界排名TOP30名校等你来！ </w:t>
      </w:r>
    </w:p>
    <w:p w:rsidR="005D780F" w:rsidRDefault="005D780F">
      <w:pPr>
        <w:spacing w:line="360" w:lineRule="auto"/>
        <w:jc w:val="center"/>
        <w:rPr>
          <w:rFonts w:ascii="黑体" w:eastAsia="黑体" w:hAnsi="黑体" w:cs="Arial"/>
          <w:color w:val="C00000"/>
          <w:shd w:val="clear" w:color="auto" w:fill="FFFFFF"/>
        </w:rPr>
      </w:pPr>
    </w:p>
    <w:p w:rsidR="005D780F" w:rsidRDefault="000B74D0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一、项目概况。</w:t>
      </w:r>
    </w:p>
    <w:p w:rsidR="005D780F" w:rsidRDefault="000B74D0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“名校直通项目”是无需高考成绩，便可以百分</w:t>
      </w:r>
      <w:proofErr w:type="gramStart"/>
      <w:r>
        <w:rPr>
          <w:rFonts w:ascii="黑体" w:eastAsia="黑体" w:hAnsi="黑体" w:cs="Arial" w:hint="eastAsia"/>
          <w:color w:val="252525"/>
          <w:shd w:val="clear" w:color="auto" w:fill="FFFFFF"/>
        </w:rPr>
        <w:t>百进入</w:t>
      </w:r>
      <w:proofErr w:type="gramEnd"/>
      <w:r>
        <w:rPr>
          <w:rFonts w:ascii="黑体" w:eastAsia="黑体" w:hAnsi="黑体" w:cs="Arial" w:hint="eastAsia"/>
          <w:color w:val="252525"/>
          <w:shd w:val="clear" w:color="auto" w:fill="FFFFFF"/>
        </w:rPr>
        <w:t>世界名校。项目的核心内容为：让学生只需在加拿大就读一年的高中课程，就可以取得加拿大高中毕业证，同时成功申请进入多伦多大学等世界名校！</w:t>
      </w:r>
    </w:p>
    <w:p w:rsidR="005D780F" w:rsidRDefault="005D780F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</w:p>
    <w:p w:rsidR="005D780F" w:rsidRDefault="000B74D0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二、项目优势及特点。</w:t>
      </w:r>
    </w:p>
    <w:p w:rsidR="005D780F" w:rsidRDefault="000B74D0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1、加拿大高中毕业证书含金量大，极大提升名校入学率；</w:t>
      </w:r>
    </w:p>
    <w:p w:rsidR="005D780F" w:rsidRDefault="000B74D0">
      <w:pPr>
        <w:spacing w:line="360" w:lineRule="auto"/>
        <w:ind w:firstLineChars="200" w:firstLine="480"/>
        <w:jc w:val="both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根据加拿大大学对本地生与国际生的录取配比规定，本国学生占全部录取名额的95%，国际生占5%，因而取得加拿大高中毕业证，可按加拿大本国学生录取名额录取；同时，也可直接申请美国、加拿大、澳大利亚等国的高排名大学。</w:t>
      </w:r>
    </w:p>
    <w:p w:rsidR="005D780F" w:rsidRDefault="000B74D0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2、国内注册学籍，提前修学分，显著节省时间与费用；</w:t>
      </w:r>
    </w:p>
    <w:p w:rsidR="005D780F" w:rsidRDefault="000B74D0">
      <w:pPr>
        <w:spacing w:line="360" w:lineRule="auto"/>
        <w:ind w:firstLineChars="200" w:firstLine="480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学生在国内获得加拿大高中学生注册号，同时可提前学习完成一门加拿大高中课程，并获得相应学分，从而为申请人缩短在加拿大就读的时间与减轻相应的费用。</w:t>
      </w:r>
    </w:p>
    <w:p w:rsidR="005D780F" w:rsidRDefault="000B74D0">
      <w:pPr>
        <w:numPr>
          <w:ilvl w:val="0"/>
          <w:numId w:val="5"/>
        </w:num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全程一对一辅导，选课、升学安心无忧；</w:t>
      </w:r>
    </w:p>
    <w:p w:rsidR="005D780F" w:rsidRDefault="000B74D0">
      <w:pPr>
        <w:spacing w:line="360" w:lineRule="auto"/>
        <w:ind w:firstLineChars="200" w:firstLine="480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申请人在该项目中，可获得高级专职导师，一对一选课辅导；导师将根据学生的兴趣爱好，提出符合其自身条件的择校建议。</w:t>
      </w:r>
    </w:p>
    <w:p w:rsidR="005D780F" w:rsidRDefault="000B74D0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4、设立高额奖学金；</w:t>
      </w:r>
    </w:p>
    <w:p w:rsidR="005D780F" w:rsidRDefault="000B74D0">
      <w:pPr>
        <w:spacing w:line="360" w:lineRule="auto"/>
        <w:ind w:firstLineChars="200" w:firstLine="480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加拿大学校将为</w:t>
      </w:r>
      <w:proofErr w:type="gramStart"/>
      <w:r>
        <w:rPr>
          <w:rFonts w:ascii="黑体" w:eastAsia="黑体" w:hAnsi="黑体" w:cs="Arial" w:hint="eastAsia"/>
          <w:color w:val="252525"/>
          <w:shd w:val="clear" w:color="auto" w:fill="FFFFFF"/>
        </w:rPr>
        <w:t>满足雅思6分</w:t>
      </w:r>
      <w:proofErr w:type="gramEnd"/>
      <w:r>
        <w:rPr>
          <w:rFonts w:ascii="黑体" w:eastAsia="黑体" w:hAnsi="黑体" w:cs="Arial" w:hint="eastAsia"/>
          <w:color w:val="252525"/>
          <w:shd w:val="clear" w:color="auto" w:fill="FFFFFF"/>
        </w:rPr>
        <w:t>且校内平均分不低于85分的申请人颁发200-1000加元的入学奖学金。</w:t>
      </w:r>
    </w:p>
    <w:p w:rsidR="005D780F" w:rsidRDefault="000B74D0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5、独一无二的安全保障。</w:t>
      </w:r>
    </w:p>
    <w:p w:rsidR="005D780F" w:rsidRDefault="000B74D0">
      <w:pPr>
        <w:spacing w:line="360" w:lineRule="auto"/>
        <w:ind w:firstLineChars="200" w:firstLine="480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该项目的申请人家长，可拥有学校为学生设立的24小时全天候在线监管系统的共享权限。了解学生的学习计划、课程安排、学习成绩、健康状况、出勤率及突发情况的紧急联络。</w:t>
      </w:r>
    </w:p>
    <w:p w:rsidR="005D780F" w:rsidRDefault="005D780F">
      <w:pPr>
        <w:spacing w:line="360" w:lineRule="auto"/>
        <w:ind w:firstLineChars="200" w:firstLine="480"/>
        <w:rPr>
          <w:rFonts w:ascii="黑体" w:eastAsia="黑体" w:hAnsi="黑体" w:cs="Arial"/>
          <w:color w:val="252525"/>
          <w:shd w:val="clear" w:color="auto" w:fill="FFFFFF"/>
        </w:rPr>
      </w:pPr>
    </w:p>
    <w:p w:rsidR="005D780F" w:rsidRDefault="005D780F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</w:p>
    <w:p w:rsidR="005D780F" w:rsidRDefault="000B74D0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lastRenderedPageBreak/>
        <w:t>三、申请条件。</w:t>
      </w:r>
    </w:p>
    <w:p w:rsidR="005D780F" w:rsidRDefault="000B74D0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1.国内初、高中在读或毕业生，</w:t>
      </w:r>
    </w:p>
    <w:p w:rsidR="005D780F" w:rsidRDefault="000B74D0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2.国内在校平均分80以上并英语成绩不低于80分，</w:t>
      </w:r>
    </w:p>
    <w:p w:rsidR="005D780F" w:rsidRDefault="000B74D0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  <w:r>
        <w:rPr>
          <w:rFonts w:ascii="黑体" w:eastAsia="黑体" w:hAnsi="黑体" w:cs="Arial" w:hint="eastAsia"/>
          <w:color w:val="252525"/>
          <w:shd w:val="clear" w:color="auto" w:fill="FFFFFF"/>
        </w:rPr>
        <w:t>3.</w:t>
      </w:r>
      <w:proofErr w:type="gramStart"/>
      <w:r>
        <w:rPr>
          <w:rFonts w:ascii="黑体" w:eastAsia="黑体" w:hAnsi="黑体" w:cs="Arial" w:hint="eastAsia"/>
          <w:color w:val="252525"/>
          <w:shd w:val="clear" w:color="auto" w:fill="FFFFFF"/>
        </w:rPr>
        <w:t>英语雅思</w:t>
      </w:r>
      <w:proofErr w:type="gramEnd"/>
      <w:r>
        <w:rPr>
          <w:rFonts w:ascii="黑体" w:eastAsia="黑体" w:hAnsi="黑体" w:cs="Arial" w:hint="eastAsia"/>
          <w:color w:val="252525"/>
          <w:shd w:val="clear" w:color="auto" w:fill="FFFFFF"/>
        </w:rPr>
        <w:t>5.5分以上或托福70以上，或通过海外学校内测。</w:t>
      </w:r>
    </w:p>
    <w:p w:rsidR="005D780F" w:rsidRDefault="005D780F">
      <w:pPr>
        <w:spacing w:line="360" w:lineRule="auto"/>
        <w:rPr>
          <w:rFonts w:ascii="黑体" w:eastAsia="黑体" w:hAnsi="黑体" w:cs="Arial"/>
          <w:color w:val="252525"/>
          <w:shd w:val="clear" w:color="auto" w:fill="FFFFFF"/>
        </w:rPr>
      </w:pPr>
    </w:p>
    <w:p w:rsidR="005D780F" w:rsidRDefault="000B74D0">
      <w:pPr>
        <w:spacing w:line="360" w:lineRule="auto"/>
        <w:jc w:val="center"/>
        <w:rPr>
          <w:rFonts w:ascii="黑体" w:eastAsia="黑体" w:hAnsi="黑体" w:cs="Arial"/>
          <w:b/>
          <w:color w:val="252525"/>
          <w:sz w:val="30"/>
          <w:szCs w:val="30"/>
          <w:shd w:val="clear" w:color="auto" w:fill="FFFFFF"/>
        </w:rPr>
      </w:pPr>
      <w:r>
        <w:rPr>
          <w:rFonts w:ascii="黑体" w:eastAsia="黑体" w:hAnsi="黑体" w:cs="Arial" w:hint="eastAsia"/>
          <w:b/>
          <w:color w:val="252525"/>
          <w:sz w:val="30"/>
          <w:szCs w:val="30"/>
          <w:shd w:val="clear" w:color="auto" w:fill="FFFFFF"/>
        </w:rPr>
        <w:t>加拿大三大名校介绍</w:t>
      </w:r>
    </w:p>
    <w:p w:rsidR="005D780F" w:rsidRDefault="005D780F">
      <w:pPr>
        <w:spacing w:line="360" w:lineRule="auto"/>
        <w:jc w:val="center"/>
        <w:rPr>
          <w:rFonts w:ascii="黑体" w:eastAsia="黑体" w:hAnsi="黑体" w:cs="Arial"/>
          <w:b/>
          <w:color w:val="252525"/>
          <w:sz w:val="30"/>
          <w:szCs w:val="30"/>
          <w:shd w:val="clear" w:color="auto" w:fill="FFFFFF"/>
        </w:rPr>
      </w:pPr>
    </w:p>
    <w:tbl>
      <w:tblPr>
        <w:tblStyle w:val="a6"/>
        <w:tblW w:w="988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3259"/>
        <w:gridCol w:w="3356"/>
      </w:tblGrid>
      <w:tr w:rsidR="005D780F">
        <w:tc>
          <w:tcPr>
            <w:tcW w:w="3266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jc w:val="center"/>
              <w:rPr>
                <w:rFonts w:ascii="黑体" w:eastAsia="黑体" w:hAnsi="黑体" w:cs="Arial"/>
                <w:b/>
                <w:color w:val="252525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b/>
                <w:color w:val="252525"/>
                <w:shd w:val="clear" w:color="auto" w:fill="FFFFFF"/>
              </w:rPr>
              <w:t>多伦多大学</w:t>
            </w:r>
          </w:p>
        </w:tc>
        <w:tc>
          <w:tcPr>
            <w:tcW w:w="3259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jc w:val="center"/>
              <w:rPr>
                <w:rFonts w:ascii="黑体" w:eastAsia="黑体" w:hAnsi="黑体" w:cs="Arial"/>
                <w:b/>
                <w:color w:val="252525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b/>
                <w:color w:val="252525"/>
                <w:shd w:val="clear" w:color="auto" w:fill="FFFFFF"/>
              </w:rPr>
              <w:t>滑铁卢大学</w:t>
            </w:r>
          </w:p>
        </w:tc>
        <w:tc>
          <w:tcPr>
            <w:tcW w:w="3356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jc w:val="center"/>
              <w:rPr>
                <w:rFonts w:ascii="黑体" w:eastAsia="黑体" w:hAnsi="黑体" w:cs="Arial"/>
                <w:b/>
                <w:color w:val="252525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b/>
                <w:color w:val="252525"/>
                <w:shd w:val="clear" w:color="auto" w:fill="FFFFFF"/>
              </w:rPr>
              <w:t>西安大略大学</w:t>
            </w:r>
          </w:p>
        </w:tc>
      </w:tr>
      <w:tr w:rsidR="005D780F">
        <w:tc>
          <w:tcPr>
            <w:tcW w:w="3266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jc w:val="center"/>
              <w:rPr>
                <w:rFonts w:ascii="黑体" w:eastAsia="黑体" w:hAnsi="黑体" w:cs="Arial"/>
                <w:b/>
                <w:color w:val="252525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noProof/>
                <w:color w:val="333333"/>
                <w:sz w:val="19"/>
                <w:szCs w:val="19"/>
                <w:shd w:val="clear" w:color="auto" w:fill="FFFFFF"/>
              </w:rPr>
              <w:drawing>
                <wp:inline distT="0" distB="0" distL="0" distR="0">
                  <wp:extent cx="1052195" cy="844550"/>
                  <wp:effectExtent l="0" t="0" r="14605" b="12700"/>
                  <wp:docPr id="11" name="图片 29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9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32" cy="85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jc w:val="center"/>
              <w:rPr>
                <w:rFonts w:ascii="黑体" w:eastAsia="黑体" w:hAnsi="黑体" w:cs="Arial"/>
                <w:b/>
                <w:color w:val="252525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noProof/>
                <w:color w:val="333333"/>
                <w:sz w:val="19"/>
                <w:szCs w:val="19"/>
                <w:shd w:val="clear" w:color="auto" w:fill="FFFFFF"/>
              </w:rPr>
              <w:drawing>
                <wp:inline distT="0" distB="0" distL="0" distR="0">
                  <wp:extent cx="931545" cy="843915"/>
                  <wp:effectExtent l="0" t="0" r="1905" b="13335"/>
                  <wp:docPr id="6" name="图片 24" descr="滑铁卢大学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" descr="滑铁卢大学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098" cy="85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jc w:val="center"/>
              <w:rPr>
                <w:rFonts w:ascii="黑体" w:eastAsia="黑体" w:hAnsi="黑体" w:cs="Arial"/>
                <w:b/>
                <w:color w:val="252525"/>
                <w:shd w:val="clear" w:color="auto" w:fill="FFFFFF"/>
              </w:rPr>
            </w:pPr>
            <w:r>
              <w:rPr>
                <w:rFonts w:ascii="黑体" w:eastAsia="黑体" w:hAnsi="黑体" w:cs="Arial"/>
                <w:b/>
                <w:noProof/>
                <w:color w:val="252525"/>
                <w:shd w:val="clear" w:color="auto" w:fill="FFFFFF"/>
              </w:rPr>
              <w:drawing>
                <wp:inline distT="0" distB="0" distL="0" distR="0">
                  <wp:extent cx="734060" cy="889000"/>
                  <wp:effectExtent l="0" t="0" r="8890" b="6350"/>
                  <wp:docPr id="12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78" cy="91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80F">
        <w:trPr>
          <w:trHeight w:val="3957"/>
        </w:trPr>
        <w:tc>
          <w:tcPr>
            <w:tcW w:w="3266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rPr>
                <w:rFonts w:ascii="黑体" w:eastAsia="黑体" w:hAnsi="黑体" w:cs="Arial"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252525"/>
                <w:sz w:val="18"/>
                <w:szCs w:val="18"/>
                <w:shd w:val="clear" w:color="auto" w:fill="FFFFFF"/>
              </w:rPr>
              <w:t>多伦多大学始建于1827年，坐落在加拿大第一大城市多伦多，起源于公元1827年的国王学院King's College。是世界著名公立研究型大学，享誉全球的顶尖高等学府，主校区(简称UTSG)位于多伦多市中心，校园环绕安大略省政府与皇后公园。</w:t>
            </w:r>
          </w:p>
        </w:tc>
        <w:tc>
          <w:tcPr>
            <w:tcW w:w="3259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rPr>
                <w:rFonts w:ascii="黑体" w:eastAsia="黑体" w:hAnsi="黑体" w:cs="Arial"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252525"/>
                <w:sz w:val="18"/>
                <w:szCs w:val="18"/>
                <w:shd w:val="clear" w:color="auto" w:fill="FFFFFF"/>
              </w:rPr>
              <w:t>滑铁卢大学是一所以研究为主的公立大学，创建于1957年。该校位于安大略省的西南面的滑铁卢市，以学习与实习并重的合作教育而闻名。2011年到2013年，该校一直稳居麦克林杂志评选的加拿大综合性大学排名的第三位，是北美地区最优大学之一，其数学，计算机科学，工程学科教学水平居世界前列</w:t>
            </w:r>
          </w:p>
        </w:tc>
        <w:tc>
          <w:tcPr>
            <w:tcW w:w="3356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rPr>
                <w:rFonts w:ascii="黑体" w:eastAsia="黑体" w:hAnsi="黑体" w:cs="Arial"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252525"/>
                <w:sz w:val="18"/>
                <w:szCs w:val="18"/>
                <w:shd w:val="clear" w:color="auto" w:fill="FFFFFF"/>
              </w:rPr>
              <w:t>西安大略大学是加拿大历史最悠久、知名度最高的学府之一。建校于1878年，是一所国际顶尖的医学博士类公立大学，有超过130多年的学术积累及深厚的人力资源背景，被誉为“加拿大的哈佛”。它的商科最为出名，是北美案例法教育的两大发源地之一。拥有加拿大第4大图书馆，拥有超过800万件馆藏品。</w:t>
            </w:r>
          </w:p>
        </w:tc>
      </w:tr>
      <w:tr w:rsidR="005D780F">
        <w:tc>
          <w:tcPr>
            <w:tcW w:w="3266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rPr>
                <w:rFonts w:ascii="黑体" w:eastAsia="黑体" w:hAnsi="黑体" w:cs="Arial"/>
                <w:b/>
                <w:color w:val="252525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noProof/>
                <w:color w:val="252525"/>
                <w:shd w:val="clear" w:color="auto" w:fill="FFFFFF"/>
              </w:rPr>
              <w:drawing>
                <wp:inline distT="0" distB="0" distL="0" distR="0">
                  <wp:extent cx="2201545" cy="901065"/>
                  <wp:effectExtent l="0" t="0" r="8255" b="13335"/>
                  <wp:docPr id="19" name="图片 64" descr="多伦多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64" descr="多伦多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988" cy="91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rPr>
                <w:rFonts w:ascii="黑体" w:eastAsia="黑体" w:hAnsi="黑体" w:cs="Arial"/>
                <w:b/>
                <w:color w:val="252525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noProof/>
                <w:color w:val="252525"/>
                <w:shd w:val="clear" w:color="auto" w:fill="FFFFFF"/>
              </w:rPr>
              <w:drawing>
                <wp:inline distT="0" distB="0" distL="0" distR="0">
                  <wp:extent cx="1974850" cy="927735"/>
                  <wp:effectExtent l="0" t="0" r="6350" b="5715"/>
                  <wp:docPr id="21" name="图片 62" descr="滑铁卢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62" descr="滑铁卢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rPr>
                <w:rFonts w:ascii="黑体" w:eastAsia="黑体" w:hAnsi="黑体" w:cs="Arial"/>
                <w:b/>
                <w:color w:val="252525"/>
                <w:shd w:val="clear" w:color="auto" w:fill="FFFFFF"/>
              </w:rPr>
            </w:pPr>
            <w:r>
              <w:rPr>
                <w:rFonts w:ascii="Arial" w:hAnsi="Arial" w:cs="Arial" w:hint="eastAsia"/>
                <w:noProof/>
                <w:color w:val="333333"/>
                <w:sz w:val="19"/>
                <w:szCs w:val="19"/>
                <w:shd w:val="clear" w:color="auto" w:fill="FFFFFF"/>
              </w:rPr>
              <w:drawing>
                <wp:inline distT="0" distB="0" distL="0" distR="0">
                  <wp:extent cx="1918335" cy="963930"/>
                  <wp:effectExtent l="0" t="0" r="5715" b="7620"/>
                  <wp:docPr id="28" name="图片 60" descr="102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60" descr="102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33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80F">
        <w:tc>
          <w:tcPr>
            <w:tcW w:w="3266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rPr>
                <w:rFonts w:ascii="黑体" w:eastAsia="黑体" w:hAnsi="黑体" w:cs="Arial"/>
                <w:b/>
                <w:color w:val="252525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noProof/>
                <w:color w:val="252525"/>
                <w:shd w:val="clear" w:color="auto" w:fill="FFFFFF"/>
              </w:rPr>
              <w:drawing>
                <wp:inline distT="0" distB="0" distL="0" distR="0">
                  <wp:extent cx="2202815" cy="857250"/>
                  <wp:effectExtent l="0" t="0" r="6985" b="0"/>
                  <wp:docPr id="30" name="图片 65" descr="多伦多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65" descr="多伦多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100" cy="88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rPr>
                <w:rFonts w:ascii="黑体" w:eastAsia="黑体" w:hAnsi="黑体" w:cs="Arial"/>
                <w:b/>
                <w:color w:val="252525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noProof/>
                <w:color w:val="252525"/>
                <w:shd w:val="clear" w:color="auto" w:fill="FFFFFF"/>
              </w:rPr>
              <w:drawing>
                <wp:inline distT="0" distB="0" distL="0" distR="0">
                  <wp:extent cx="2040255" cy="885190"/>
                  <wp:effectExtent l="0" t="0" r="17145" b="10160"/>
                  <wp:docPr id="31" name="图片 63" descr="滑铁卢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63" descr="滑铁卢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748" cy="91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5D780F" w:rsidRDefault="000B7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contextualSpacing/>
              <w:rPr>
                <w:rFonts w:ascii="黑体" w:eastAsia="黑体" w:hAnsi="黑体" w:cs="Arial"/>
                <w:b/>
                <w:color w:val="252525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b/>
                <w:noProof/>
                <w:color w:val="252525"/>
                <w:shd w:val="clear" w:color="auto" w:fill="FFFFFF"/>
              </w:rPr>
              <w:drawing>
                <wp:inline distT="0" distB="0" distL="0" distR="0">
                  <wp:extent cx="1885950" cy="897255"/>
                  <wp:effectExtent l="0" t="0" r="0" b="17145"/>
                  <wp:docPr id="32" name="图片 61" descr="W020121120428895159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61" descr="W020121120428895159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859" cy="90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80F" w:rsidRDefault="005D780F" w:rsidP="005D780F">
      <w:pPr>
        <w:shd w:val="clear" w:color="auto" w:fill="FFFFFF"/>
        <w:spacing w:after="225" w:line="120" w:lineRule="atLeast"/>
        <w:ind w:leftChars="-200" w:left="-461" w:rightChars="-239" w:right="-574" w:hangingChars="9" w:hanging="19"/>
        <w:rPr>
          <w:rFonts w:ascii="Arial" w:hAnsi="Arial" w:cs="Arial"/>
          <w:color w:val="333333"/>
          <w:sz w:val="21"/>
          <w:szCs w:val="21"/>
        </w:rPr>
      </w:pPr>
    </w:p>
    <w:sectPr w:rsidR="005D780F">
      <w:headerReference w:type="default" r:id="rId18"/>
      <w:pgSz w:w="11906" w:h="16838"/>
      <w:pgMar w:top="941" w:right="1706" w:bottom="998" w:left="1560" w:header="611" w:footer="51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16" w:rsidRDefault="00624E16">
      <w:r>
        <w:separator/>
      </w:r>
    </w:p>
  </w:endnote>
  <w:endnote w:type="continuationSeparator" w:id="0">
    <w:p w:rsidR="00624E16" w:rsidRDefault="006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16" w:rsidRDefault="00624E16">
      <w:r>
        <w:separator/>
      </w:r>
    </w:p>
  </w:footnote>
  <w:footnote w:type="continuationSeparator" w:id="0">
    <w:p w:rsidR="00624E16" w:rsidRDefault="0062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0F" w:rsidRDefault="000B74D0">
    <w:pPr>
      <w:pStyle w:val="a5"/>
      <w:rPr>
        <w:rFonts w:eastAsia="宋体"/>
      </w:rPr>
    </w:pPr>
    <w:r>
      <w:rPr>
        <w:rFonts w:eastAsia="宋体"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BE78BB"/>
    <w:multiLevelType w:val="singleLevel"/>
    <w:tmpl w:val="97BE78BB"/>
    <w:lvl w:ilvl="0">
      <w:start w:val="3"/>
      <w:numFmt w:val="decimal"/>
      <w:suff w:val="nothing"/>
      <w:lvlText w:val="%1、"/>
      <w:lvlJc w:val="left"/>
    </w:lvl>
  </w:abstractNum>
  <w:abstractNum w:abstractNumId="1">
    <w:nsid w:val="9F52F4ED"/>
    <w:multiLevelType w:val="singleLevel"/>
    <w:tmpl w:val="9F52F4E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40E39C67"/>
    <w:multiLevelType w:val="singleLevel"/>
    <w:tmpl w:val="40E39C67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6AB386B5"/>
    <w:multiLevelType w:val="singleLevel"/>
    <w:tmpl w:val="6AB386B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759A5D75"/>
    <w:multiLevelType w:val="multilevel"/>
    <w:tmpl w:val="759A5D75"/>
    <w:lvl w:ilvl="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15C51"/>
    <w:rsid w:val="000B74D0"/>
    <w:rsid w:val="004448DC"/>
    <w:rsid w:val="005D780F"/>
    <w:rsid w:val="00624E16"/>
    <w:rsid w:val="00631B57"/>
    <w:rsid w:val="00653FD5"/>
    <w:rsid w:val="006F1CFD"/>
    <w:rsid w:val="00A06B64"/>
    <w:rsid w:val="00AD0553"/>
    <w:rsid w:val="00C5056A"/>
    <w:rsid w:val="04667207"/>
    <w:rsid w:val="067B6CDC"/>
    <w:rsid w:val="0841008D"/>
    <w:rsid w:val="09B6354C"/>
    <w:rsid w:val="0C2656CD"/>
    <w:rsid w:val="0C8B3815"/>
    <w:rsid w:val="15F47150"/>
    <w:rsid w:val="1DBB590E"/>
    <w:rsid w:val="264259F6"/>
    <w:rsid w:val="288E08CB"/>
    <w:rsid w:val="31AA2236"/>
    <w:rsid w:val="33C9656D"/>
    <w:rsid w:val="3BB62757"/>
    <w:rsid w:val="3C9E623F"/>
    <w:rsid w:val="44C80A52"/>
    <w:rsid w:val="49547DE5"/>
    <w:rsid w:val="4F6F5245"/>
    <w:rsid w:val="51F15C51"/>
    <w:rsid w:val="52EB4B9C"/>
    <w:rsid w:val="572B0654"/>
    <w:rsid w:val="59683581"/>
    <w:rsid w:val="59E9774C"/>
    <w:rsid w:val="669C5633"/>
    <w:rsid w:val="690F7D75"/>
    <w:rsid w:val="6CF4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eastAsia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eastAsia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tts</cp:lastModifiedBy>
  <cp:revision>3</cp:revision>
  <dcterms:created xsi:type="dcterms:W3CDTF">2020-08-27T08:09:00Z</dcterms:created>
  <dcterms:modified xsi:type="dcterms:W3CDTF">2020-08-27T08:10:00Z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